
<file path=[Content_Types].xml><?xml version="1.0" encoding="utf-8"?>
<Types xmlns="http://schemas.openxmlformats.org/package/2006/content-types">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p>
    <w:p>
      <w:pPr>
        <w:rPr>
          <w:rFonts w:ascii="Arial" w:hAnsi="Arial" w:cs="Arial"/>
        </w:rPr>
      </w:pPr>
    </w:p>
    <w:p>
      <w:pPr>
        <w:rPr>
          <w:rFonts w:ascii="Arial" w:hAnsi="Arial" w:cs="Arial"/>
        </w:rPr>
      </w:pPr>
    </w:p>
    <w:p>
      <w:pPr>
        <w:jc w:val="center"/>
        <w:rPr>
          <w:rFonts w:ascii="Arial" w:hAnsi="Arial" w:cs="Arial"/>
          <w:b/>
          <w:bCs/>
          <w:sz w:val="72"/>
          <w:szCs w:val="72"/>
        </w:rPr>
      </w:pPr>
      <w:r>
        <w:rPr>
          <w:rFonts w:ascii="Arial" w:hAnsi="Arial" w:cs="Arial"/>
        </w:rPr>
        <w:fldChar w:fldCharType="begin"/>
      </w:r>
      <w:r>
        <w:rPr>
          <w:rFonts w:ascii="Arial" w:hAnsi="Arial" w:cs="Arial"/>
        </w:rPr>
        <w:instrText xml:space="preserve"> INCLUDEPICTURE "http://oughtibridgeschool.co.uk/wp-content/uploads/2023/03/StocksbridgeNurseryInfant_Logo_WEB-300x300.jpg" \* MERGEFORMATINET </w:instrText>
      </w:r>
      <w:r>
        <w:rPr>
          <w:rFonts w:ascii="Arial" w:hAnsi="Arial" w:cs="Arial"/>
        </w:rPr>
        <w:fldChar w:fldCharType="separate"/>
      </w:r>
      <w:r>
        <w:rPr>
          <w:rFonts w:ascii="Arial" w:hAnsi="Arial" w:cs="Arial"/>
          <w:noProof/>
        </w:rPr>
        <w:drawing>
          <wp:inline distT="0" distB="0" distL="0" distR="0">
            <wp:extent cx="3813175" cy="3813175"/>
            <wp:effectExtent l="0" t="0" r="0" b="0"/>
            <wp:docPr id="123103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r>
        <w:rPr>
          <w:rFonts w:ascii="Arial" w:hAnsi="Arial" w:cs="Arial"/>
        </w:rPr>
        <w:fldChar w:fldCharType="end"/>
      </w:r>
    </w:p>
    <w:p>
      <w:pPr>
        <w:pStyle w:val="Header"/>
        <w:jc w:val="center"/>
        <w:rPr>
          <w:rFonts w:ascii="Arial" w:hAnsi="Arial" w:cs="Arial"/>
          <w:b/>
          <w:bCs/>
          <w:sz w:val="72"/>
          <w:szCs w:val="72"/>
        </w:rPr>
      </w:pPr>
      <w:r>
        <w:rPr>
          <w:rFonts w:ascii="Arial" w:hAnsi="Arial" w:cs="Arial"/>
          <w:b/>
          <w:bCs/>
          <w:sz w:val="72"/>
          <w:szCs w:val="72"/>
        </w:rPr>
        <w:t>Stocksbridge Nursery Infant School Child Protection and Safeguarding Policy 2024-25</w:t>
      </w:r>
      <w:bookmarkStart w:id="0" w:name="_GoBack"/>
      <w:bookmarkEnd w:id="0"/>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sdt>
      <w:sdtPr>
        <w:rPr>
          <w:rFonts w:ascii="Arial" w:eastAsia="Calibri" w:hAnsi="Arial" w:cs="Arial"/>
          <w:b w:val="0"/>
          <w:color w:val="auto"/>
          <w:sz w:val="22"/>
          <w:szCs w:val="22"/>
          <w:lang w:val="en-GB"/>
        </w:rPr>
        <w:id w:val="-329752697"/>
        <w:docPartObj>
          <w:docPartGallery w:val="Table of Contents"/>
          <w:docPartUnique/>
        </w:docPartObj>
      </w:sdtPr>
      <w:sdtEndPr>
        <w:rPr>
          <w:bCs/>
          <w:noProof/>
        </w:rPr>
      </w:sdtEndPr>
      <w:sdtContent>
        <w:p>
          <w:pPr>
            <w:pStyle w:val="TOCHeading"/>
            <w:rPr>
              <w:rFonts w:ascii="Arial" w:hAnsi="Arial" w:cs="Arial"/>
            </w:rPr>
          </w:pPr>
          <w:r>
            <w:rPr>
              <w:rFonts w:ascii="Arial" w:hAnsi="Arial" w:cs="Arial"/>
            </w:rPr>
            <w:t>Contents</w:t>
          </w:r>
        </w:p>
        <w:p>
          <w:pPr>
            <w:pStyle w:val="TOC1"/>
            <w:tabs>
              <w:tab w:val="right" w:leader="dot" w:pos="9060"/>
            </w:tabs>
            <w:rPr>
              <w:rFonts w:ascii="Arial" w:eastAsiaTheme="minorEastAsia" w:hAnsi="Arial" w:cs="Arial"/>
              <w:b w:val="0"/>
              <w:noProof/>
              <w:lang w:eastAsia="en-GB"/>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08691627" w:history="1">
            <w:r>
              <w:rPr>
                <w:rStyle w:val="Hyperlink"/>
                <w:rFonts w:ascii="Arial" w:hAnsi="Arial" w:cs="Arial"/>
                <w:noProof/>
              </w:rPr>
              <w:t>Section 1: Our school ethos, policy and principles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_Toc108691627 \h </w:instrText>
            </w:r>
            <w:r>
              <w:rPr>
                <w:rFonts w:ascii="Arial" w:hAnsi="Arial" w:cs="Arial"/>
                <w:noProof/>
                <w:webHidden/>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28" w:history="1">
            <w:r>
              <w:rPr>
                <w:rStyle w:val="Hyperlink"/>
                <w:rFonts w:ascii="Arial" w:hAnsi="Arial" w:cs="Arial"/>
              </w:rPr>
              <w:t>1.1 Important contact information and details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_Toc108691628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2"/>
            <w:rPr>
              <w:rFonts w:ascii="Arial" w:eastAsiaTheme="minorEastAsia" w:hAnsi="Arial" w:cs="Arial"/>
              <w:lang w:eastAsia="en-GB"/>
            </w:rPr>
          </w:pPr>
          <w:hyperlink w:anchor="_Toc108691629" w:history="1">
            <w:r>
              <w:rPr>
                <w:rStyle w:val="Hyperlink"/>
                <w:rFonts w:ascii="Arial" w:hAnsi="Arial" w:cs="Arial"/>
              </w:rPr>
              <w:t>1.2 Our Responsibilities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_Toc108691629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2"/>
            <w:rPr>
              <w:rFonts w:ascii="Arial" w:eastAsiaTheme="minorEastAsia" w:hAnsi="Arial" w:cs="Arial"/>
              <w:lang w:eastAsia="en-GB"/>
            </w:rPr>
          </w:pPr>
          <w:hyperlink w:anchor="_Toc108691630" w:history="1">
            <w:r>
              <w:rPr>
                <w:rStyle w:val="Hyperlink"/>
                <w:rFonts w:ascii="Arial" w:hAnsi="Arial" w:cs="Arial"/>
              </w:rPr>
              <w:t>1.3 Our Principles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_Toc108691630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2"/>
            <w:rPr>
              <w:rFonts w:ascii="Arial" w:eastAsiaTheme="minorEastAsia" w:hAnsi="Arial" w:cs="Arial"/>
              <w:lang w:eastAsia="en-GB"/>
            </w:rPr>
          </w:pPr>
          <w:hyperlink w:anchor="_Toc108691631" w:history="1">
            <w:r>
              <w:rPr>
                <w:rStyle w:val="Hyperlink"/>
                <w:rFonts w:ascii="Arial" w:hAnsi="Arial" w:cs="Arial"/>
              </w:rPr>
              <w:t>1.4 Our Policy</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_Toc108691631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32" w:history="1">
            <w:r>
              <w:rPr>
                <w:rStyle w:val="Hyperlink"/>
                <w:rFonts w:ascii="Arial" w:hAnsi="Arial" w:cs="Arial"/>
                <w:noProof/>
                <w:lang w:eastAsia="en-GB"/>
              </w:rPr>
              <w:t>Section 2: Recognising signs of abuse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_Toc108691632 \h </w:instrText>
            </w:r>
            <w:r>
              <w:rPr>
                <w:rFonts w:ascii="Arial" w:hAnsi="Arial" w:cs="Arial"/>
                <w:noProof/>
                <w:webHidden/>
              </w:rPr>
            </w:r>
            <w:r>
              <w:rPr>
                <w:rFonts w:ascii="Arial" w:hAnsi="Arial" w:cs="Arial"/>
                <w:noProof/>
                <w:webHidden/>
              </w:rPr>
              <w:fldChar w:fldCharType="separate"/>
            </w:r>
            <w:r>
              <w:rPr>
                <w:rFonts w:ascii="Arial" w:hAnsi="Arial" w:cs="Arial"/>
                <w:noProof/>
                <w:webHidden/>
              </w:rPr>
              <w:t>8</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33" w:history="1">
            <w:r>
              <w:rPr>
                <w:rStyle w:val="Hyperlink"/>
                <w:rFonts w:ascii="Arial" w:hAnsi="Arial" w:cs="Arial"/>
              </w:rPr>
              <w:t>2.1 Children who may require early help</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_Toc108691633 \h </w:instrText>
            </w:r>
            <w:r>
              <w:rPr>
                <w:rFonts w:ascii="Arial" w:hAnsi="Arial" w:cs="Arial"/>
                <w:webHidden/>
              </w:rPr>
            </w:r>
            <w:r>
              <w:rPr>
                <w:rFonts w:ascii="Arial" w:hAnsi="Arial" w:cs="Arial"/>
                <w:webHidden/>
              </w:rPr>
              <w:fldChar w:fldCharType="separate"/>
            </w:r>
            <w:r>
              <w:rPr>
                <w:rFonts w:ascii="Arial" w:hAnsi="Arial" w:cs="Arial"/>
                <w:webHidden/>
              </w:rPr>
              <w:t>8</w:t>
            </w:r>
            <w:r>
              <w:rPr>
                <w:rFonts w:ascii="Arial" w:hAnsi="Arial" w:cs="Arial"/>
                <w:webHidden/>
              </w:rPr>
              <w:fldChar w:fldCharType="end"/>
            </w:r>
          </w:hyperlink>
        </w:p>
        <w:p>
          <w:pPr>
            <w:pStyle w:val="TOC2"/>
            <w:rPr>
              <w:rFonts w:ascii="Arial" w:eastAsiaTheme="minorEastAsia" w:hAnsi="Arial" w:cs="Arial"/>
              <w:lang w:eastAsia="en-GB"/>
            </w:rPr>
          </w:pPr>
          <w:hyperlink w:anchor="_Toc108691634" w:history="1">
            <w:r>
              <w:rPr>
                <w:rStyle w:val="Hyperlink"/>
                <w:rFonts w:ascii="Arial" w:hAnsi="Arial" w:cs="Arial"/>
              </w:rPr>
              <w:t>2.2 Child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_Toc108691634 \h </w:instrText>
            </w:r>
            <w:r>
              <w:rPr>
                <w:rFonts w:ascii="Arial" w:hAnsi="Arial" w:cs="Arial"/>
                <w:webHidden/>
              </w:rPr>
            </w:r>
            <w:r>
              <w:rPr>
                <w:rFonts w:ascii="Arial" w:hAnsi="Arial" w:cs="Arial"/>
                <w:webHidden/>
              </w:rPr>
              <w:fldChar w:fldCharType="separate"/>
            </w:r>
            <w:r>
              <w:rPr>
                <w:rFonts w:ascii="Arial" w:hAnsi="Arial" w:cs="Arial"/>
                <w:webHidden/>
              </w:rPr>
              <w:t>8</w:t>
            </w:r>
            <w:r>
              <w:rPr>
                <w:rFonts w:ascii="Arial" w:hAnsi="Arial" w:cs="Arial"/>
                <w:webHidden/>
              </w:rPr>
              <w:fldChar w:fldCharType="end"/>
            </w:r>
          </w:hyperlink>
        </w:p>
        <w:p>
          <w:pPr>
            <w:pStyle w:val="TOC2"/>
            <w:rPr>
              <w:rFonts w:ascii="Arial" w:eastAsiaTheme="minorEastAsia" w:hAnsi="Arial" w:cs="Arial"/>
              <w:lang w:eastAsia="en-GB"/>
            </w:rPr>
          </w:pPr>
          <w:hyperlink w:anchor="_Toc108691635" w:history="1">
            <w:r>
              <w:rPr>
                <w:rStyle w:val="Hyperlink"/>
                <w:rFonts w:ascii="Arial" w:hAnsi="Arial" w:cs="Arial"/>
              </w:rPr>
              <w:t>2.3 Physical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_Toc108691635 \h </w:instrText>
            </w:r>
            <w:r>
              <w:rPr>
                <w:rFonts w:ascii="Arial" w:hAnsi="Arial" w:cs="Arial"/>
                <w:webHidden/>
              </w:rPr>
            </w:r>
            <w:r>
              <w:rPr>
                <w:rFonts w:ascii="Arial" w:hAnsi="Arial" w:cs="Arial"/>
                <w:webHidden/>
              </w:rPr>
              <w:fldChar w:fldCharType="separate"/>
            </w:r>
            <w:r>
              <w:rPr>
                <w:rFonts w:ascii="Arial" w:hAnsi="Arial" w:cs="Arial"/>
                <w:webHidden/>
              </w:rPr>
              <w:t>9</w:t>
            </w:r>
            <w:r>
              <w:rPr>
                <w:rFonts w:ascii="Arial" w:hAnsi="Arial" w:cs="Arial"/>
                <w:webHidden/>
              </w:rPr>
              <w:fldChar w:fldCharType="end"/>
            </w:r>
          </w:hyperlink>
        </w:p>
        <w:p>
          <w:pPr>
            <w:pStyle w:val="TOC2"/>
            <w:rPr>
              <w:rFonts w:ascii="Arial" w:eastAsiaTheme="minorEastAsia" w:hAnsi="Arial" w:cs="Arial"/>
              <w:lang w:eastAsia="en-GB"/>
            </w:rPr>
          </w:pPr>
          <w:hyperlink w:anchor="_Toc108691636" w:history="1">
            <w:r>
              <w:rPr>
                <w:rStyle w:val="Hyperlink"/>
                <w:rFonts w:ascii="Arial" w:hAnsi="Arial" w:cs="Arial"/>
              </w:rPr>
              <w:t>2.4 Emotional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_Toc108691636 \h </w:instrText>
            </w:r>
            <w:r>
              <w:rPr>
                <w:rFonts w:ascii="Arial" w:hAnsi="Arial" w:cs="Arial"/>
                <w:webHidden/>
              </w:rPr>
            </w:r>
            <w:r>
              <w:rPr>
                <w:rFonts w:ascii="Arial" w:hAnsi="Arial" w:cs="Arial"/>
                <w:webHidden/>
              </w:rPr>
              <w:fldChar w:fldCharType="separate"/>
            </w:r>
            <w:r>
              <w:rPr>
                <w:rFonts w:ascii="Arial" w:hAnsi="Arial" w:cs="Arial"/>
                <w:webHidden/>
              </w:rPr>
              <w:t>10</w:t>
            </w:r>
            <w:r>
              <w:rPr>
                <w:rFonts w:ascii="Arial" w:hAnsi="Arial" w:cs="Arial"/>
                <w:webHidden/>
              </w:rPr>
              <w:fldChar w:fldCharType="end"/>
            </w:r>
          </w:hyperlink>
        </w:p>
        <w:p>
          <w:pPr>
            <w:pStyle w:val="TOC2"/>
            <w:rPr>
              <w:rFonts w:ascii="Arial" w:eastAsiaTheme="minorEastAsia" w:hAnsi="Arial" w:cs="Arial"/>
              <w:lang w:eastAsia="en-GB"/>
            </w:rPr>
          </w:pPr>
          <w:hyperlink w:anchor="_Toc108691637" w:history="1">
            <w:r>
              <w:rPr>
                <w:rStyle w:val="Hyperlink"/>
                <w:rFonts w:ascii="Arial" w:hAnsi="Arial" w:cs="Arial"/>
              </w:rPr>
              <w:t>2.5 Sexual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_Toc108691637 \h </w:instrText>
            </w:r>
            <w:r>
              <w:rPr>
                <w:rFonts w:ascii="Arial" w:hAnsi="Arial" w:cs="Arial"/>
                <w:webHidden/>
              </w:rPr>
            </w:r>
            <w:r>
              <w:rPr>
                <w:rFonts w:ascii="Arial" w:hAnsi="Arial" w:cs="Arial"/>
                <w:webHidden/>
              </w:rPr>
              <w:fldChar w:fldCharType="separate"/>
            </w:r>
            <w:r>
              <w:rPr>
                <w:rFonts w:ascii="Arial" w:hAnsi="Arial" w:cs="Arial"/>
                <w:webHidden/>
              </w:rPr>
              <w:t>10</w:t>
            </w:r>
            <w:r>
              <w:rPr>
                <w:rFonts w:ascii="Arial" w:hAnsi="Arial" w:cs="Arial"/>
                <w:webHidden/>
              </w:rPr>
              <w:fldChar w:fldCharType="end"/>
            </w:r>
          </w:hyperlink>
        </w:p>
        <w:p>
          <w:pPr>
            <w:pStyle w:val="TOC2"/>
            <w:rPr>
              <w:rFonts w:ascii="Arial" w:eastAsiaTheme="minorEastAsia" w:hAnsi="Arial" w:cs="Arial"/>
              <w:lang w:eastAsia="en-GB"/>
            </w:rPr>
          </w:pPr>
          <w:hyperlink w:anchor="_Toc108691638" w:history="1">
            <w:r>
              <w:rPr>
                <w:rStyle w:val="Hyperlink"/>
                <w:rFonts w:ascii="Arial" w:hAnsi="Arial" w:cs="Arial"/>
              </w:rPr>
              <w:t>2.6 Neglect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_Toc108691638 \h </w:instrText>
            </w:r>
            <w:r>
              <w:rPr>
                <w:rFonts w:ascii="Arial" w:hAnsi="Arial" w:cs="Arial"/>
                <w:webHidden/>
              </w:rPr>
            </w:r>
            <w:r>
              <w:rPr>
                <w:rFonts w:ascii="Arial" w:hAnsi="Arial" w:cs="Arial"/>
                <w:webHidden/>
              </w:rPr>
              <w:fldChar w:fldCharType="separate"/>
            </w:r>
            <w:r>
              <w:rPr>
                <w:rFonts w:ascii="Arial" w:hAnsi="Arial" w:cs="Arial"/>
                <w:webHidden/>
              </w:rPr>
              <w:t>11</w:t>
            </w:r>
            <w:r>
              <w:rPr>
                <w:rFonts w:ascii="Arial" w:hAnsi="Arial" w:cs="Arial"/>
                <w:webHidden/>
              </w:rPr>
              <w:fldChar w:fldCharType="end"/>
            </w:r>
          </w:hyperlink>
        </w:p>
        <w:p>
          <w:pPr>
            <w:pStyle w:val="TOC2"/>
            <w:rPr>
              <w:rFonts w:ascii="Arial" w:eastAsiaTheme="minorEastAsia" w:hAnsi="Arial" w:cs="Arial"/>
              <w:lang w:eastAsia="en-GB"/>
            </w:rPr>
          </w:pPr>
          <w:hyperlink w:anchor="_Toc108691639" w:history="1">
            <w:r>
              <w:rPr>
                <w:rStyle w:val="Hyperlink"/>
                <w:rFonts w:ascii="Arial" w:hAnsi="Arial" w:cs="Arial"/>
              </w:rPr>
              <w:t>2.7 Sexual violence, sexual abuse and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_Toc108691639 \h </w:instrText>
            </w:r>
            <w:r>
              <w:rPr>
                <w:rFonts w:ascii="Arial" w:hAnsi="Arial" w:cs="Arial"/>
                <w:webHidden/>
              </w:rPr>
            </w:r>
            <w:r>
              <w:rPr>
                <w:rFonts w:ascii="Arial" w:hAnsi="Arial" w:cs="Arial"/>
                <w:webHidden/>
              </w:rPr>
              <w:fldChar w:fldCharType="separate"/>
            </w:r>
            <w:r>
              <w:rPr>
                <w:rFonts w:ascii="Arial" w:hAnsi="Arial" w:cs="Arial"/>
                <w:webHidden/>
              </w:rPr>
              <w:t>11</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40" w:history="1">
            <w:r>
              <w:rPr>
                <w:rStyle w:val="Hyperlink"/>
                <w:rFonts w:ascii="Arial" w:hAnsi="Arial" w:cs="Arial"/>
                <w:noProof/>
                <w:lang w:eastAsia="en-GB"/>
              </w:rPr>
              <w:t>Section 3: Specific Safeguarding Issues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_Toc108691640 \h </w:instrText>
            </w:r>
            <w:r>
              <w:rPr>
                <w:rFonts w:ascii="Arial" w:hAnsi="Arial" w:cs="Arial"/>
                <w:noProof/>
                <w:webHidden/>
              </w:rPr>
            </w:r>
            <w:r>
              <w:rPr>
                <w:rFonts w:ascii="Arial" w:hAnsi="Arial" w:cs="Arial"/>
                <w:noProof/>
                <w:webHidden/>
              </w:rPr>
              <w:fldChar w:fldCharType="separate"/>
            </w:r>
            <w:r>
              <w:rPr>
                <w:rFonts w:ascii="Arial" w:hAnsi="Arial" w:cs="Arial"/>
                <w:noProof/>
                <w:webHidden/>
              </w:rPr>
              <w:t>12</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41" w:history="1">
            <w:r>
              <w:rPr>
                <w:rStyle w:val="Hyperlink"/>
                <w:rFonts w:ascii="Arial" w:hAnsi="Arial" w:cs="Arial"/>
              </w:rPr>
              <w:t>3.1 Prevent Duties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_Toc108691641 \h </w:instrText>
            </w:r>
            <w:r>
              <w:rPr>
                <w:rFonts w:ascii="Arial" w:hAnsi="Arial" w:cs="Arial"/>
                <w:webHidden/>
              </w:rPr>
            </w:r>
            <w:r>
              <w:rPr>
                <w:rFonts w:ascii="Arial" w:hAnsi="Arial" w:cs="Arial"/>
                <w:webHidden/>
              </w:rPr>
              <w:fldChar w:fldCharType="separate"/>
            </w:r>
            <w:r>
              <w:rPr>
                <w:rFonts w:ascii="Arial" w:hAnsi="Arial" w:cs="Arial"/>
                <w:webHidden/>
              </w:rPr>
              <w:t>13</w:t>
            </w:r>
            <w:r>
              <w:rPr>
                <w:rFonts w:ascii="Arial" w:hAnsi="Arial" w:cs="Arial"/>
                <w:webHidden/>
              </w:rPr>
              <w:fldChar w:fldCharType="end"/>
            </w:r>
          </w:hyperlink>
        </w:p>
        <w:p>
          <w:pPr>
            <w:pStyle w:val="TOC2"/>
            <w:rPr>
              <w:rFonts w:ascii="Arial" w:eastAsiaTheme="minorEastAsia" w:hAnsi="Arial" w:cs="Arial"/>
              <w:lang w:eastAsia="en-GB"/>
            </w:rPr>
          </w:pPr>
          <w:hyperlink w:anchor="_Toc108691642" w:history="1">
            <w:r>
              <w:rPr>
                <w:rStyle w:val="Hyperlink"/>
                <w:rFonts w:ascii="Arial" w:hAnsi="Arial" w:cs="Arial"/>
              </w:rPr>
              <w:t>3.2 Child Sexual Exploitation (CSE) &amp; Children at Risk of Exploitation (CRE)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_Toc108691642 \h </w:instrText>
            </w:r>
            <w:r>
              <w:rPr>
                <w:rFonts w:ascii="Arial" w:hAnsi="Arial" w:cs="Arial"/>
                <w:webHidden/>
              </w:rPr>
            </w:r>
            <w:r>
              <w:rPr>
                <w:rFonts w:ascii="Arial" w:hAnsi="Arial" w:cs="Arial"/>
                <w:webHidden/>
              </w:rPr>
              <w:fldChar w:fldCharType="separate"/>
            </w:r>
            <w:r>
              <w:rPr>
                <w:rFonts w:ascii="Arial" w:hAnsi="Arial" w:cs="Arial"/>
                <w:webHidden/>
              </w:rPr>
              <w:t>13</w:t>
            </w:r>
            <w:r>
              <w:rPr>
                <w:rFonts w:ascii="Arial" w:hAnsi="Arial" w:cs="Arial"/>
                <w:webHidden/>
              </w:rPr>
              <w:fldChar w:fldCharType="end"/>
            </w:r>
          </w:hyperlink>
        </w:p>
        <w:p>
          <w:pPr>
            <w:pStyle w:val="TOC2"/>
            <w:rPr>
              <w:rFonts w:ascii="Arial" w:eastAsiaTheme="minorEastAsia" w:hAnsi="Arial" w:cs="Arial"/>
              <w:lang w:eastAsia="en-GB"/>
            </w:rPr>
          </w:pPr>
          <w:hyperlink w:anchor="_Toc108691643" w:history="1">
            <w:r>
              <w:rPr>
                <w:rStyle w:val="Hyperlink"/>
                <w:rFonts w:ascii="Arial" w:hAnsi="Arial" w:cs="Arial"/>
              </w:rPr>
              <w:t>3.3 Child criminal exploitation (CCE) including County Lines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_Toc108691643 \h </w:instrText>
            </w:r>
            <w:r>
              <w:rPr>
                <w:rFonts w:ascii="Arial" w:hAnsi="Arial" w:cs="Arial"/>
                <w:webHidden/>
              </w:rPr>
            </w:r>
            <w:r>
              <w:rPr>
                <w:rFonts w:ascii="Arial" w:hAnsi="Arial" w:cs="Arial"/>
                <w:webHidden/>
              </w:rPr>
              <w:fldChar w:fldCharType="separate"/>
            </w:r>
            <w:r>
              <w:rPr>
                <w:rFonts w:ascii="Arial" w:hAnsi="Arial" w:cs="Arial"/>
                <w:webHidden/>
              </w:rPr>
              <w:t>14</w:t>
            </w:r>
            <w:r>
              <w:rPr>
                <w:rFonts w:ascii="Arial" w:hAnsi="Arial" w:cs="Arial"/>
                <w:webHidden/>
              </w:rPr>
              <w:fldChar w:fldCharType="end"/>
            </w:r>
          </w:hyperlink>
        </w:p>
        <w:p>
          <w:pPr>
            <w:pStyle w:val="TOC2"/>
            <w:rPr>
              <w:rFonts w:ascii="Arial" w:eastAsiaTheme="minorEastAsia" w:hAnsi="Arial" w:cs="Arial"/>
              <w:lang w:eastAsia="en-GB"/>
            </w:rPr>
          </w:pPr>
          <w:hyperlink w:anchor="_Toc108691644" w:history="1">
            <w:r>
              <w:rPr>
                <w:rStyle w:val="Hyperlink"/>
                <w:rFonts w:ascii="Arial" w:hAnsi="Arial" w:cs="Arial"/>
              </w:rPr>
              <w:t>3.4 Carrying knifes/offensive Weapons &amp; Gang Culture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_Toc108691644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5" w:history="1">
            <w:r>
              <w:rPr>
                <w:rStyle w:val="Hyperlink"/>
                <w:rFonts w:ascii="Arial" w:hAnsi="Arial" w:cs="Arial"/>
              </w:rPr>
              <w:t>3.5 The sending of indecent images through Digital Media Devices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_Toc108691645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6" w:history="1">
            <w:r>
              <w:rPr>
                <w:rStyle w:val="Hyperlink"/>
                <w:rFonts w:ascii="Arial" w:hAnsi="Arial" w:cs="Arial"/>
              </w:rPr>
              <w:t>3.6 Online Safety including Filters and monitoring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_Toc108691646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7" w:history="1">
            <w:r>
              <w:rPr>
                <w:rStyle w:val="Hyperlink"/>
                <w:rFonts w:ascii="Arial" w:hAnsi="Arial" w:cs="Arial"/>
              </w:rPr>
              <w:t>3.7 Female Genital Mutilation (FGM) and ‘Honour-Based’ Abuse (HBA)</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_Toc108691647 \h </w:instrText>
            </w:r>
            <w:r>
              <w:rPr>
                <w:rFonts w:ascii="Arial" w:hAnsi="Arial" w:cs="Arial"/>
                <w:webHidden/>
              </w:rPr>
            </w:r>
            <w:r>
              <w:rPr>
                <w:rFonts w:ascii="Arial" w:hAnsi="Arial" w:cs="Arial"/>
                <w:webHidden/>
              </w:rPr>
              <w:fldChar w:fldCharType="separate"/>
            </w:r>
            <w:r>
              <w:rPr>
                <w:rFonts w:ascii="Arial" w:hAnsi="Arial" w:cs="Arial"/>
                <w:webHidden/>
              </w:rPr>
              <w:t>17</w:t>
            </w:r>
            <w:r>
              <w:rPr>
                <w:rFonts w:ascii="Arial" w:hAnsi="Arial" w:cs="Arial"/>
                <w:webHidden/>
              </w:rPr>
              <w:fldChar w:fldCharType="end"/>
            </w:r>
          </w:hyperlink>
        </w:p>
        <w:p>
          <w:pPr>
            <w:pStyle w:val="TOC2"/>
            <w:rPr>
              <w:rFonts w:ascii="Arial" w:eastAsiaTheme="minorEastAsia" w:hAnsi="Arial" w:cs="Arial"/>
              <w:lang w:eastAsia="en-GB"/>
            </w:rPr>
          </w:pPr>
          <w:hyperlink w:anchor="_Toc108691648" w:history="1">
            <w:r>
              <w:rPr>
                <w:rStyle w:val="Hyperlink"/>
                <w:rFonts w:ascii="Arial" w:hAnsi="Arial" w:cs="Arial"/>
              </w:rPr>
              <w:t>3.8 Allegations of abuse against other children/child on child abuse including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_Toc108691648 \h </w:instrText>
            </w:r>
            <w:r>
              <w:rPr>
                <w:rFonts w:ascii="Arial" w:hAnsi="Arial" w:cs="Arial"/>
                <w:webHidden/>
              </w:rPr>
            </w:r>
            <w:r>
              <w:rPr>
                <w:rFonts w:ascii="Arial" w:hAnsi="Arial" w:cs="Arial"/>
                <w:webHidden/>
              </w:rPr>
              <w:fldChar w:fldCharType="separate"/>
            </w:r>
            <w:r>
              <w:rPr>
                <w:rFonts w:ascii="Arial" w:hAnsi="Arial" w:cs="Arial"/>
                <w:webHidden/>
              </w:rPr>
              <w:t>19</w:t>
            </w:r>
            <w:r>
              <w:rPr>
                <w:rFonts w:ascii="Arial" w:hAnsi="Arial" w:cs="Arial"/>
                <w:webHidden/>
              </w:rPr>
              <w:fldChar w:fldCharType="end"/>
            </w:r>
          </w:hyperlink>
        </w:p>
        <w:p>
          <w:pPr>
            <w:pStyle w:val="TOC2"/>
            <w:rPr>
              <w:rFonts w:ascii="Arial" w:eastAsiaTheme="minorEastAsia" w:hAnsi="Arial" w:cs="Arial"/>
              <w:lang w:eastAsia="en-GB"/>
            </w:rPr>
          </w:pPr>
          <w:hyperlink w:anchor="_Toc108691649" w:history="1">
            <w:r>
              <w:rPr>
                <w:rStyle w:val="Hyperlink"/>
                <w:rFonts w:ascii="Arial" w:hAnsi="Arial" w:cs="Arial"/>
              </w:rPr>
              <w:t>3.9 Mental Health of Children and Young People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_Toc108691649 \h </w:instrText>
            </w:r>
            <w:r>
              <w:rPr>
                <w:rFonts w:ascii="Arial" w:hAnsi="Arial" w:cs="Arial"/>
                <w:webHidden/>
              </w:rPr>
            </w:r>
            <w:r>
              <w:rPr>
                <w:rFonts w:ascii="Arial" w:hAnsi="Arial" w:cs="Arial"/>
                <w:webHidden/>
              </w:rPr>
              <w:fldChar w:fldCharType="separate"/>
            </w:r>
            <w:r>
              <w:rPr>
                <w:rFonts w:ascii="Arial" w:hAnsi="Arial" w:cs="Arial"/>
                <w:webHidden/>
              </w:rPr>
              <w:t>20</w:t>
            </w:r>
            <w:r>
              <w:rPr>
                <w:rFonts w:ascii="Arial" w:hAnsi="Arial" w:cs="Arial"/>
                <w:webHidden/>
              </w:rPr>
              <w:fldChar w:fldCharType="end"/>
            </w:r>
          </w:hyperlink>
        </w:p>
        <w:p>
          <w:pPr>
            <w:pStyle w:val="TOC2"/>
            <w:rPr>
              <w:rFonts w:ascii="Arial" w:eastAsiaTheme="minorEastAsia" w:hAnsi="Arial" w:cs="Arial"/>
              <w:lang w:eastAsia="en-GB"/>
            </w:rPr>
          </w:pPr>
          <w:hyperlink w:anchor="_Toc108691650" w:history="1">
            <w:r>
              <w:rPr>
                <w:rStyle w:val="Hyperlink"/>
                <w:rFonts w:ascii="Arial" w:hAnsi="Arial" w:cs="Arial"/>
              </w:rPr>
              <w:t>3.10 Children Missing in Education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_Toc108691650 \h </w:instrText>
            </w:r>
            <w:r>
              <w:rPr>
                <w:rFonts w:ascii="Arial" w:hAnsi="Arial" w:cs="Arial"/>
                <w:webHidden/>
              </w:rPr>
            </w:r>
            <w:r>
              <w:rPr>
                <w:rFonts w:ascii="Arial" w:hAnsi="Arial" w:cs="Arial"/>
                <w:webHidden/>
              </w:rPr>
              <w:fldChar w:fldCharType="separate"/>
            </w:r>
            <w:r>
              <w:rPr>
                <w:rFonts w:ascii="Arial" w:hAnsi="Arial" w:cs="Arial"/>
                <w:webHidden/>
              </w:rPr>
              <w:t>20</w:t>
            </w:r>
            <w:r>
              <w:rPr>
                <w:rFonts w:ascii="Arial" w:hAnsi="Arial" w:cs="Arial"/>
                <w:webHidden/>
              </w:rPr>
              <w:fldChar w:fldCharType="end"/>
            </w:r>
          </w:hyperlink>
        </w:p>
        <w:p>
          <w:pPr>
            <w:pStyle w:val="TOC2"/>
            <w:rPr>
              <w:rFonts w:ascii="Arial" w:eastAsiaTheme="minorEastAsia" w:hAnsi="Arial" w:cs="Arial"/>
              <w:lang w:eastAsia="en-GB"/>
            </w:rPr>
          </w:pPr>
          <w:hyperlink w:anchor="_Toc108691651" w:history="1">
            <w:r>
              <w:rPr>
                <w:rStyle w:val="Hyperlink"/>
                <w:rFonts w:ascii="Arial" w:hAnsi="Arial" w:cs="Arial"/>
              </w:rPr>
              <w:t>3.11 Pupils with special educational needs or disabilities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_Toc108691651 \h </w:instrText>
            </w:r>
            <w:r>
              <w:rPr>
                <w:rFonts w:ascii="Arial" w:hAnsi="Arial" w:cs="Arial"/>
                <w:webHidden/>
              </w:rPr>
            </w:r>
            <w:r>
              <w:rPr>
                <w:rFonts w:ascii="Arial" w:hAnsi="Arial" w:cs="Arial"/>
                <w:webHidden/>
              </w:rPr>
              <w:fldChar w:fldCharType="separate"/>
            </w:r>
            <w:r>
              <w:rPr>
                <w:rFonts w:ascii="Arial" w:hAnsi="Arial" w:cs="Arial"/>
                <w:webHidden/>
              </w:rPr>
              <w:t>21</w:t>
            </w:r>
            <w:r>
              <w:rPr>
                <w:rFonts w:ascii="Arial" w:hAnsi="Arial" w:cs="Arial"/>
                <w:webHidden/>
              </w:rPr>
              <w:fldChar w:fldCharType="end"/>
            </w:r>
          </w:hyperlink>
        </w:p>
        <w:p>
          <w:pPr>
            <w:pStyle w:val="TOC2"/>
            <w:rPr>
              <w:rFonts w:ascii="Arial" w:eastAsiaTheme="minorEastAsia" w:hAnsi="Arial" w:cs="Arial"/>
              <w:lang w:eastAsia="en-GB"/>
            </w:rPr>
          </w:pPr>
          <w:hyperlink w:anchor="_Toc108691652" w:history="1">
            <w:r>
              <w:rPr>
                <w:rStyle w:val="Hyperlink"/>
                <w:rFonts w:ascii="Arial" w:hAnsi="Arial" w:cs="Arial"/>
              </w:rPr>
              <w:t>3.12 Domestic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_Toc108691652 \h </w:instrText>
            </w:r>
            <w:r>
              <w:rPr>
                <w:rFonts w:ascii="Arial" w:hAnsi="Arial" w:cs="Arial"/>
                <w:webHidden/>
              </w:rPr>
            </w:r>
            <w:r>
              <w:rPr>
                <w:rFonts w:ascii="Arial" w:hAnsi="Arial" w:cs="Arial"/>
                <w:webHidden/>
              </w:rPr>
              <w:fldChar w:fldCharType="separate"/>
            </w:r>
            <w:r>
              <w:rPr>
                <w:rFonts w:ascii="Arial" w:hAnsi="Arial" w:cs="Arial"/>
                <w:webHidden/>
              </w:rPr>
              <w:t>21</w:t>
            </w:r>
            <w:r>
              <w:rPr>
                <w:rFonts w:ascii="Arial" w:hAnsi="Arial" w:cs="Arial"/>
                <w:webHidden/>
              </w:rPr>
              <w:fldChar w:fldCharType="end"/>
            </w:r>
          </w:hyperlink>
        </w:p>
        <w:p>
          <w:pPr>
            <w:pStyle w:val="TOC2"/>
            <w:rPr>
              <w:rFonts w:ascii="Arial" w:eastAsiaTheme="minorEastAsia" w:hAnsi="Arial" w:cs="Arial"/>
              <w:lang w:eastAsia="en-GB"/>
            </w:rPr>
          </w:pPr>
          <w:hyperlink w:anchor="_Toc108691653" w:history="1">
            <w:r>
              <w:rPr>
                <w:rStyle w:val="Hyperlink"/>
                <w:rFonts w:ascii="Arial" w:hAnsi="Arial" w:cs="Arial"/>
              </w:rPr>
              <w:t>3.13 Homelessness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_Toc108691653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4" w:history="1">
            <w:r>
              <w:rPr>
                <w:rStyle w:val="Hyperlink"/>
                <w:rFonts w:ascii="Arial" w:hAnsi="Arial" w:cs="Arial"/>
              </w:rPr>
              <w:t>3.14 Checking the identity and suitability of visitors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_Toc108691654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5" w:history="1">
            <w:r>
              <w:rPr>
                <w:rStyle w:val="Hyperlink"/>
                <w:rFonts w:ascii="Arial" w:hAnsi="Arial" w:cs="Arial"/>
              </w:rPr>
              <w:t>3.15 Non-collection of children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_Toc108691655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6" w:history="1">
            <w:r>
              <w:rPr>
                <w:rStyle w:val="Hyperlink"/>
                <w:rFonts w:ascii="Arial" w:hAnsi="Arial" w:cs="Arial"/>
              </w:rPr>
              <w:t>3.16 Looked-after children and previously looked-after children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_Toc108691656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7" w:history="1">
            <w:r>
              <w:rPr>
                <w:rStyle w:val="Hyperlink"/>
                <w:rFonts w:ascii="Arial" w:hAnsi="Arial" w:cs="Arial"/>
              </w:rPr>
              <w:t>3.17 Children with family members in prison and part of the court system</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_Toc108691657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58" w:history="1">
            <w:r>
              <w:rPr>
                <w:rStyle w:val="Hyperlink"/>
                <w:rFonts w:ascii="Arial" w:hAnsi="Arial" w:cs="Arial"/>
              </w:rPr>
              <w:t>3.18 Parental alcohol and drug 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_Toc108691658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59" w:history="1">
            <w:r>
              <w:rPr>
                <w:rStyle w:val="Hyperlink"/>
                <w:rFonts w:ascii="Arial" w:hAnsi="Arial" w:cs="Arial"/>
              </w:rPr>
              <w:t>3.19 Other vulnerable groups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_Toc108691659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60" w:history="1">
            <w:r>
              <w:rPr>
                <w:rStyle w:val="Hyperlink"/>
                <w:rFonts w:ascii="Arial" w:hAnsi="Arial" w:cs="Arial"/>
              </w:rPr>
              <w:t>3.20 Use of the school premises for non-school activities / extra-curricular activities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_Toc108691660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2"/>
            <w:rPr>
              <w:rFonts w:ascii="Arial" w:eastAsiaTheme="minorEastAsia" w:hAnsi="Arial" w:cs="Arial"/>
              <w:lang w:eastAsia="en-GB"/>
            </w:rPr>
          </w:pPr>
          <w:hyperlink w:anchor="_Toc108691661" w:history="1">
            <w:r>
              <w:rPr>
                <w:rStyle w:val="Hyperlink"/>
                <w:rFonts w:ascii="Arial" w:hAnsi="Arial" w:cs="Arial"/>
              </w:rPr>
              <w:t>3.21 Children who are lesbian, gay, bisexual or trans (LGBT+)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_Toc108691661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62" w:history="1">
            <w:r>
              <w:rPr>
                <w:rStyle w:val="Hyperlink"/>
                <w:rFonts w:ascii="Arial" w:hAnsi="Arial" w:cs="Arial"/>
                <w:noProof/>
              </w:rPr>
              <w:t>Section 4: Safeguarding roles and responsibilities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_Toc108691662 \h </w:instrText>
            </w:r>
            <w:r>
              <w:rPr>
                <w:rFonts w:ascii="Arial" w:hAnsi="Arial" w:cs="Arial"/>
                <w:noProof/>
                <w:webHidden/>
              </w:rPr>
            </w:r>
            <w:r>
              <w:rPr>
                <w:rFonts w:ascii="Arial" w:hAnsi="Arial" w:cs="Arial"/>
                <w:noProof/>
                <w:webHidden/>
              </w:rPr>
              <w:fldChar w:fldCharType="separate"/>
            </w:r>
            <w:r>
              <w:rPr>
                <w:rFonts w:ascii="Arial" w:hAnsi="Arial" w:cs="Arial"/>
                <w:noProof/>
                <w:webHidden/>
              </w:rPr>
              <w:t>24</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63" w:history="1">
            <w:r>
              <w:rPr>
                <w:rStyle w:val="Hyperlink"/>
                <w:rFonts w:ascii="Arial" w:hAnsi="Arial" w:cs="Arial"/>
              </w:rPr>
              <w:t>4.1 Roles and responsibilities of all staff</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_Toc108691663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2"/>
            <w:rPr>
              <w:rFonts w:ascii="Arial" w:eastAsiaTheme="minorEastAsia" w:hAnsi="Arial" w:cs="Arial"/>
              <w:lang w:eastAsia="en-GB"/>
            </w:rPr>
          </w:pPr>
          <w:hyperlink w:anchor="_Toc108691664" w:history="1">
            <w:r>
              <w:rPr>
                <w:rStyle w:val="Hyperlink"/>
                <w:rFonts w:ascii="Arial" w:hAnsi="Arial" w:cs="Arial"/>
              </w:rPr>
              <w:t>4.2 Roles and responsibilities governors and leaders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_Toc108691664 \h </w:instrText>
            </w:r>
            <w:r>
              <w:rPr>
                <w:rFonts w:ascii="Arial" w:hAnsi="Arial" w:cs="Arial"/>
                <w:webHidden/>
              </w:rPr>
            </w:r>
            <w:r>
              <w:rPr>
                <w:rFonts w:ascii="Arial" w:hAnsi="Arial" w:cs="Arial"/>
                <w:webHidden/>
              </w:rPr>
              <w:fldChar w:fldCharType="separate"/>
            </w:r>
            <w:r>
              <w:rPr>
                <w:rFonts w:ascii="Arial" w:hAnsi="Arial" w:cs="Arial"/>
                <w:webHidden/>
              </w:rPr>
              <w:t>25</w:t>
            </w:r>
            <w:r>
              <w:rPr>
                <w:rFonts w:ascii="Arial" w:hAnsi="Arial" w:cs="Arial"/>
                <w:webHidden/>
              </w:rPr>
              <w:fldChar w:fldCharType="end"/>
            </w:r>
          </w:hyperlink>
        </w:p>
        <w:p>
          <w:pPr>
            <w:pStyle w:val="TOC2"/>
            <w:rPr>
              <w:rFonts w:ascii="Arial" w:eastAsiaTheme="minorEastAsia" w:hAnsi="Arial" w:cs="Arial"/>
              <w:lang w:eastAsia="en-GB"/>
            </w:rPr>
          </w:pPr>
          <w:hyperlink w:anchor="_Toc108691665" w:history="1">
            <w:r>
              <w:rPr>
                <w:rStyle w:val="Hyperlink"/>
                <w:rFonts w:ascii="Arial" w:hAnsi="Arial" w:cs="Arial"/>
              </w:rPr>
              <w:t>4.3 Creating a safe environment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_Toc108691665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66" w:history="1">
            <w:r>
              <w:rPr>
                <w:rStyle w:val="Hyperlink"/>
                <w:rFonts w:ascii="Arial" w:hAnsi="Arial" w:cs="Arial"/>
                <w:noProof/>
              </w:rPr>
              <w:t>Section 5: Safeguarding procedures and processes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_Toc108691666 \h </w:instrText>
            </w:r>
            <w:r>
              <w:rPr>
                <w:rFonts w:ascii="Arial" w:hAnsi="Arial" w:cs="Arial"/>
                <w:noProof/>
                <w:webHidden/>
              </w:rPr>
            </w:r>
            <w:r>
              <w:rPr>
                <w:rFonts w:ascii="Arial" w:hAnsi="Arial" w:cs="Arial"/>
                <w:noProof/>
                <w:webHidden/>
              </w:rPr>
              <w:fldChar w:fldCharType="separate"/>
            </w:r>
            <w:r>
              <w:rPr>
                <w:rFonts w:ascii="Arial" w:hAnsi="Arial" w:cs="Arial"/>
                <w:noProof/>
                <w:webHidden/>
              </w:rPr>
              <w:t>28</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67" w:history="1">
            <w:r>
              <w:rPr>
                <w:rStyle w:val="Hyperlink"/>
                <w:rFonts w:ascii="Arial" w:hAnsi="Arial" w:cs="Arial"/>
              </w:rPr>
              <w:t>5.1 Early help</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_Toc108691667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2"/>
            <w:rPr>
              <w:rFonts w:ascii="Arial" w:eastAsiaTheme="minorEastAsia" w:hAnsi="Arial" w:cs="Arial"/>
              <w:lang w:eastAsia="en-GB"/>
            </w:rPr>
          </w:pPr>
          <w:hyperlink w:anchor="_Toc108691668" w:history="1">
            <w:r>
              <w:rPr>
                <w:rStyle w:val="Hyperlink"/>
                <w:rFonts w:ascii="Arial" w:hAnsi="Arial" w:cs="Arial"/>
              </w:rPr>
              <w:t>5.2 Referring to Children’s Social Care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_Toc108691668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2"/>
            <w:rPr>
              <w:rFonts w:ascii="Arial" w:eastAsiaTheme="minorEastAsia" w:hAnsi="Arial" w:cs="Arial"/>
              <w:lang w:eastAsia="en-GB"/>
            </w:rPr>
          </w:pPr>
          <w:hyperlink w:anchor="_Toc108691669" w:history="1">
            <w:r>
              <w:rPr>
                <w:rStyle w:val="Hyperlink"/>
                <w:rFonts w:ascii="Arial" w:hAnsi="Arial" w:cs="Arial"/>
              </w:rPr>
              <w:t>5.3 Allegations of sexual violence and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_Toc108691669 \h </w:instrText>
            </w:r>
            <w:r>
              <w:rPr>
                <w:rFonts w:ascii="Arial" w:hAnsi="Arial" w:cs="Arial"/>
                <w:webHidden/>
              </w:rPr>
            </w:r>
            <w:r>
              <w:rPr>
                <w:rFonts w:ascii="Arial" w:hAnsi="Arial" w:cs="Arial"/>
                <w:webHidden/>
              </w:rPr>
              <w:fldChar w:fldCharType="separate"/>
            </w:r>
            <w:r>
              <w:rPr>
                <w:rFonts w:ascii="Arial" w:hAnsi="Arial" w:cs="Arial"/>
                <w:webHidden/>
              </w:rPr>
              <w:t>29</w:t>
            </w:r>
            <w:r>
              <w:rPr>
                <w:rFonts w:ascii="Arial" w:hAnsi="Arial" w:cs="Arial"/>
                <w:webHidden/>
              </w:rPr>
              <w:fldChar w:fldCharType="end"/>
            </w:r>
          </w:hyperlink>
        </w:p>
        <w:p>
          <w:pPr>
            <w:pStyle w:val="TOC2"/>
            <w:rPr>
              <w:rFonts w:ascii="Arial" w:eastAsiaTheme="minorEastAsia" w:hAnsi="Arial" w:cs="Arial"/>
              <w:lang w:eastAsia="en-GB"/>
            </w:rPr>
          </w:pPr>
          <w:hyperlink w:anchor="_Toc108691670" w:history="1">
            <w:r>
              <w:rPr>
                <w:rStyle w:val="Hyperlink"/>
                <w:rFonts w:ascii="Arial" w:hAnsi="Arial" w:cs="Arial"/>
              </w:rPr>
              <w:t>5.4 Records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_Toc108691670 \h </w:instrText>
            </w:r>
            <w:r>
              <w:rPr>
                <w:rFonts w:ascii="Arial" w:hAnsi="Arial" w:cs="Arial"/>
                <w:webHidden/>
              </w:rPr>
            </w:r>
            <w:r>
              <w:rPr>
                <w:rFonts w:ascii="Arial" w:hAnsi="Arial" w:cs="Arial"/>
                <w:webHidden/>
              </w:rPr>
              <w:fldChar w:fldCharType="separate"/>
            </w:r>
            <w:r>
              <w:rPr>
                <w:rFonts w:ascii="Arial" w:hAnsi="Arial" w:cs="Arial"/>
                <w:webHidden/>
              </w:rPr>
              <w:t>30</w:t>
            </w:r>
            <w:r>
              <w:rPr>
                <w:rFonts w:ascii="Arial" w:hAnsi="Arial" w:cs="Arial"/>
                <w:webHidden/>
              </w:rPr>
              <w:fldChar w:fldCharType="end"/>
            </w:r>
          </w:hyperlink>
        </w:p>
        <w:p>
          <w:pPr>
            <w:pStyle w:val="TOC2"/>
            <w:rPr>
              <w:rFonts w:ascii="Arial" w:eastAsiaTheme="minorEastAsia" w:hAnsi="Arial" w:cs="Arial"/>
              <w:lang w:eastAsia="en-GB"/>
            </w:rPr>
          </w:pPr>
          <w:hyperlink w:anchor="_Toc108691671" w:history="1">
            <w:r>
              <w:rPr>
                <w:rStyle w:val="Hyperlink"/>
                <w:rFonts w:ascii="Arial" w:hAnsi="Arial" w:cs="Arial"/>
              </w:rPr>
              <w:t>5.5 Safer Recruitment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_Toc108691671 \h </w:instrText>
            </w:r>
            <w:r>
              <w:rPr>
                <w:rFonts w:ascii="Arial" w:hAnsi="Arial" w:cs="Arial"/>
                <w:webHidden/>
              </w:rPr>
            </w:r>
            <w:r>
              <w:rPr>
                <w:rFonts w:ascii="Arial" w:hAnsi="Arial" w:cs="Arial"/>
                <w:webHidden/>
              </w:rPr>
              <w:fldChar w:fldCharType="separate"/>
            </w:r>
            <w:r>
              <w:rPr>
                <w:rFonts w:ascii="Arial" w:hAnsi="Arial" w:cs="Arial"/>
                <w:webHidden/>
              </w:rPr>
              <w:t>31</w:t>
            </w:r>
            <w:r>
              <w:rPr>
                <w:rFonts w:ascii="Arial" w:hAnsi="Arial" w:cs="Arial"/>
                <w:webHidden/>
              </w:rPr>
              <w:fldChar w:fldCharType="end"/>
            </w:r>
          </w:hyperlink>
        </w:p>
        <w:p>
          <w:pPr>
            <w:pStyle w:val="TOC2"/>
            <w:rPr>
              <w:rFonts w:ascii="Arial" w:eastAsiaTheme="minorEastAsia" w:hAnsi="Arial" w:cs="Arial"/>
              <w:lang w:eastAsia="en-GB"/>
            </w:rPr>
          </w:pPr>
          <w:hyperlink w:anchor="_Toc108691672" w:history="1">
            <w:r>
              <w:rPr>
                <w:rStyle w:val="Hyperlink"/>
                <w:rFonts w:ascii="Arial" w:hAnsi="Arial" w:cs="Arial"/>
              </w:rPr>
              <w:t>5.6 The Disclosure and Barring Service (DBS)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_Toc108691672 \h </w:instrText>
            </w:r>
            <w:r>
              <w:rPr>
                <w:rFonts w:ascii="Arial" w:hAnsi="Arial" w:cs="Arial"/>
                <w:webHidden/>
              </w:rPr>
            </w:r>
            <w:r>
              <w:rPr>
                <w:rFonts w:ascii="Arial" w:hAnsi="Arial" w:cs="Arial"/>
                <w:webHidden/>
              </w:rPr>
              <w:fldChar w:fldCharType="separate"/>
            </w:r>
            <w:r>
              <w:rPr>
                <w:rFonts w:ascii="Arial" w:hAnsi="Arial" w:cs="Arial"/>
                <w:webHidden/>
              </w:rPr>
              <w:t>32</w:t>
            </w:r>
            <w:r>
              <w:rPr>
                <w:rFonts w:ascii="Arial" w:hAnsi="Arial" w:cs="Arial"/>
                <w:webHidden/>
              </w:rPr>
              <w:fldChar w:fldCharType="end"/>
            </w:r>
          </w:hyperlink>
        </w:p>
        <w:p>
          <w:pPr>
            <w:pStyle w:val="TOC2"/>
            <w:rPr>
              <w:rFonts w:ascii="Arial" w:eastAsiaTheme="minorEastAsia" w:hAnsi="Arial" w:cs="Arial"/>
              <w:lang w:eastAsia="en-GB"/>
            </w:rPr>
          </w:pPr>
          <w:hyperlink w:anchor="_Toc108691673" w:history="1">
            <w:r>
              <w:rPr>
                <w:rStyle w:val="Hyperlink"/>
                <w:rFonts w:ascii="Arial" w:hAnsi="Arial" w:cs="Arial"/>
              </w:rPr>
              <w:t>5.8 Opportunities to teach children about Safeguarding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_Toc108691673 \h </w:instrText>
            </w:r>
            <w:r>
              <w:rPr>
                <w:rFonts w:ascii="Arial" w:hAnsi="Arial" w:cs="Arial"/>
                <w:webHidden/>
              </w:rPr>
            </w:r>
            <w:r>
              <w:rPr>
                <w:rFonts w:ascii="Arial" w:hAnsi="Arial" w:cs="Arial"/>
                <w:webHidden/>
              </w:rPr>
              <w:fldChar w:fldCharType="separate"/>
            </w:r>
            <w:r>
              <w:rPr>
                <w:rFonts w:ascii="Arial" w:hAnsi="Arial" w:cs="Arial"/>
                <w:webHidden/>
              </w:rPr>
              <w:t>32</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74" w:history="1">
            <w:r>
              <w:rPr>
                <w:rStyle w:val="Hyperlink"/>
                <w:rFonts w:ascii="Arial" w:hAnsi="Arial" w:cs="Arial"/>
                <w:noProof/>
              </w:rPr>
              <w:t>Section 6: Dealing with allegations against staff and volunteers who work with children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_Toc108691674 \h </w:instrText>
            </w:r>
            <w:r>
              <w:rPr>
                <w:rFonts w:ascii="Arial" w:hAnsi="Arial" w:cs="Arial"/>
                <w:noProof/>
                <w:webHidden/>
              </w:rPr>
            </w:r>
            <w:r>
              <w:rPr>
                <w:rFonts w:ascii="Arial" w:hAnsi="Arial" w:cs="Arial"/>
                <w:noProof/>
                <w:webHidden/>
              </w:rPr>
              <w:fldChar w:fldCharType="separate"/>
            </w:r>
            <w:r>
              <w:rPr>
                <w:rFonts w:ascii="Arial" w:hAnsi="Arial" w:cs="Arial"/>
                <w:noProof/>
                <w:webHidden/>
              </w:rPr>
              <w:t>33</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75" w:history="1">
            <w:r>
              <w:rPr>
                <w:rStyle w:val="Hyperlink"/>
                <w:rFonts w:ascii="Arial" w:hAnsi="Arial" w:cs="Arial"/>
              </w:rPr>
              <w:t>6.1 Allegations that may meet the harms threshold</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_Toc108691675 \h </w:instrText>
            </w:r>
            <w:r>
              <w:rPr>
                <w:rFonts w:ascii="Arial" w:hAnsi="Arial" w:cs="Arial"/>
                <w:webHidden/>
              </w:rPr>
            </w:r>
            <w:r>
              <w:rPr>
                <w:rFonts w:ascii="Arial" w:hAnsi="Arial" w:cs="Arial"/>
                <w:webHidden/>
              </w:rPr>
              <w:fldChar w:fldCharType="separate"/>
            </w:r>
            <w:r>
              <w:rPr>
                <w:rFonts w:ascii="Arial" w:hAnsi="Arial" w:cs="Arial"/>
                <w:webHidden/>
              </w:rPr>
              <w:t>33</w:t>
            </w:r>
            <w:r>
              <w:rPr>
                <w:rFonts w:ascii="Arial" w:hAnsi="Arial" w:cs="Arial"/>
                <w:webHidden/>
              </w:rPr>
              <w:fldChar w:fldCharType="end"/>
            </w:r>
          </w:hyperlink>
        </w:p>
        <w:p>
          <w:pPr>
            <w:pStyle w:val="TOC2"/>
            <w:rPr>
              <w:rFonts w:ascii="Arial" w:eastAsiaTheme="minorEastAsia" w:hAnsi="Arial" w:cs="Arial"/>
              <w:lang w:eastAsia="en-GB"/>
            </w:rPr>
          </w:pPr>
          <w:hyperlink w:anchor="_Toc108691676" w:history="1">
            <w:r>
              <w:rPr>
                <w:rStyle w:val="Hyperlink"/>
                <w:rFonts w:ascii="Arial" w:hAnsi="Arial" w:cs="Arial"/>
              </w:rPr>
              <w:t>6.2 Concerns that do not meet the harm threshold</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_Toc108691676 \h </w:instrText>
            </w:r>
            <w:r>
              <w:rPr>
                <w:rFonts w:ascii="Arial" w:hAnsi="Arial" w:cs="Arial"/>
                <w:webHidden/>
              </w:rPr>
            </w:r>
            <w:r>
              <w:rPr>
                <w:rFonts w:ascii="Arial" w:hAnsi="Arial" w:cs="Arial"/>
                <w:webHidden/>
              </w:rPr>
              <w:fldChar w:fldCharType="separate"/>
            </w:r>
            <w:r>
              <w:rPr>
                <w:rFonts w:ascii="Arial" w:hAnsi="Arial" w:cs="Arial"/>
                <w:webHidden/>
              </w:rPr>
              <w:t>38</w:t>
            </w:r>
            <w:r>
              <w:rPr>
                <w:rFonts w:ascii="Arial" w:hAnsi="Arial" w:cs="Arial"/>
                <w:webHidden/>
              </w:rPr>
              <w:fldChar w:fldCharType="end"/>
            </w:r>
          </w:hyperlink>
        </w:p>
        <w:p>
          <w:pPr>
            <w:pStyle w:val="TOC1"/>
            <w:tabs>
              <w:tab w:val="right" w:leader="dot" w:pos="9060"/>
            </w:tabs>
            <w:rPr>
              <w:rFonts w:ascii="Arial" w:hAnsi="Arial" w:cs="Arial"/>
              <w:noProof/>
            </w:rPr>
          </w:pPr>
          <w:hyperlink w:anchor="_Toc108691677" w:history="1">
            <w:r>
              <w:rPr>
                <w:rStyle w:val="Hyperlink"/>
                <w:rFonts w:ascii="Arial" w:hAnsi="Arial" w:cs="Arial"/>
                <w:noProof/>
                <w:lang w:eastAsia="en-GB"/>
              </w:rPr>
              <w:t>Section 7: Management of the Policy</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_Toc108691677 \h </w:instrText>
            </w:r>
            <w:r>
              <w:rPr>
                <w:rFonts w:ascii="Arial" w:hAnsi="Arial" w:cs="Arial"/>
                <w:noProof/>
                <w:webHidden/>
              </w:rPr>
            </w:r>
            <w:r>
              <w:rPr>
                <w:rFonts w:ascii="Arial" w:hAnsi="Arial" w:cs="Arial"/>
                <w:noProof/>
                <w:webHidden/>
              </w:rPr>
              <w:fldChar w:fldCharType="separate"/>
            </w:r>
            <w:r>
              <w:rPr>
                <w:rFonts w:ascii="Arial" w:hAnsi="Arial" w:cs="Arial"/>
                <w:noProof/>
                <w:webHidden/>
              </w:rPr>
              <w:t>41</w:t>
            </w:r>
            <w:r>
              <w:rPr>
                <w:rFonts w:ascii="Arial" w:hAnsi="Arial" w:cs="Arial"/>
                <w:noProof/>
                <w:webHidden/>
              </w:rPr>
              <w:fldChar w:fldCharType="end"/>
            </w:r>
          </w:hyperlink>
        </w:p>
        <w:p>
          <w:pPr>
            <w:rPr>
              <w:rFonts w:ascii="Arial" w:hAnsi="Arial" w:cs="Arial"/>
              <w:b/>
              <w:bCs/>
              <w:noProof/>
            </w:rPr>
          </w:pPr>
          <w:r>
            <w:rPr>
              <w:rFonts w:ascii="Arial" w:hAnsi="Arial" w:cs="Arial"/>
              <w:b/>
              <w:bCs/>
              <w:noProof/>
            </w:rPr>
            <w:t>Section 8:Training…………………………………………………………………………………………..41</w:t>
          </w:r>
        </w:p>
        <w:p>
          <w:pPr>
            <w:rPr>
              <w:rFonts w:ascii="Arial" w:hAnsi="Arial" w:cs="Arial"/>
              <w:b/>
              <w:bCs/>
              <w:noProof/>
            </w:rPr>
          </w:pPr>
          <w:r>
            <w:rPr>
              <w:rFonts w:ascii="Arial" w:hAnsi="Arial" w:cs="Arial"/>
              <w:b/>
              <w:bCs/>
              <w:noProof/>
            </w:rPr>
            <w:t>Section 9: Monitoring and review……      …………………………………………………….42</w:t>
          </w:r>
        </w:p>
        <w:p>
          <w:pPr>
            <w:rPr>
              <w:rFonts w:ascii="Arial" w:hAnsi="Arial" w:cs="Arial"/>
            </w:rPr>
          </w:pPr>
          <w:r>
            <w:rPr>
              <w:rFonts w:ascii="Arial" w:hAnsi="Arial" w:cs="Arial"/>
              <w:b/>
              <w:bCs/>
              <w:noProof/>
            </w:rPr>
            <w:t>Appendix: Specific safeguarding issues…………………  …………………………………</w:t>
          </w:r>
          <w:r>
            <w:rPr>
              <w:rFonts w:ascii="Arial" w:hAnsi="Arial" w:cs="Arial"/>
            </w:rPr>
            <w:fldChar w:fldCharType="end"/>
          </w:r>
          <w:r>
            <w:rPr>
              <w:rFonts w:ascii="Arial" w:hAnsi="Arial" w:cs="Arial"/>
            </w:rPr>
            <w:t>42</w:t>
          </w:r>
        </w:p>
      </w:sdtContent>
    </w:sdt>
    <w:p>
      <w:pPr>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rPr>
          <w:rFonts w:ascii="Arial" w:eastAsia="Times New Roman" w:hAnsi="Arial" w:cs="Arial"/>
          <w:color w:val="365F91"/>
        </w:rPr>
      </w:pPr>
      <w:r>
        <w:rPr>
          <w:rFonts w:ascii="Arial" w:hAnsi="Arial" w:cs="Arial"/>
        </w:rPr>
        <w:br w:type="page"/>
      </w:r>
    </w:p>
    <w:p>
      <w:pPr>
        <w:pStyle w:val="Heading1"/>
        <w:rPr>
          <w:rFonts w:ascii="Arial" w:hAnsi="Arial" w:cs="Arial"/>
        </w:rPr>
      </w:pPr>
      <w:bookmarkStart w:id="1" w:name="_Toc108691627"/>
      <w:r>
        <w:rPr>
          <w:rFonts w:ascii="Arial" w:hAnsi="Arial" w:cs="Arial"/>
        </w:rPr>
        <w:lastRenderedPageBreak/>
        <w:t>Section 1: Our school ethos, policy and principles</w:t>
      </w:r>
      <w:bookmarkEnd w:id="1"/>
    </w:p>
    <w:p>
      <w:pPr>
        <w:spacing w:before="0" w:after="200" w:line="276" w:lineRule="auto"/>
        <w:jc w:val="center"/>
        <w:rPr>
          <w:rFonts w:ascii="Arial" w:hAnsi="Arial" w:cs="Arial"/>
          <w:b/>
          <w:sz w:val="24"/>
          <w:szCs w:val="24"/>
        </w:rPr>
      </w:pPr>
    </w:p>
    <w:p>
      <w:pPr>
        <w:spacing w:before="0" w:after="200" w:line="276" w:lineRule="auto"/>
        <w:jc w:val="center"/>
        <w:rPr>
          <w:rFonts w:ascii="Arial" w:hAnsi="Arial" w:cs="Arial"/>
          <w:b/>
          <w:sz w:val="32"/>
          <w:szCs w:val="32"/>
        </w:rPr>
      </w:pPr>
      <w:r>
        <w:rPr>
          <w:rFonts w:ascii="Arial" w:hAnsi="Arial" w:cs="Arial"/>
          <w:b/>
          <w:sz w:val="32"/>
          <w:szCs w:val="32"/>
        </w:rPr>
        <w:t>STOCKSBRIDGE NURSERY INFANT SCHOOL, SHEFFIELD</w:t>
      </w:r>
    </w:p>
    <w:p>
      <w:pPr>
        <w:pStyle w:val="Heading2"/>
        <w:rPr>
          <w:rFonts w:ascii="Arial" w:eastAsia="Calibri" w:hAnsi="Arial" w:cs="Arial"/>
          <w:bCs w:val="0"/>
          <w:color w:val="auto"/>
          <w:sz w:val="22"/>
          <w:szCs w:val="22"/>
          <w:lang w:eastAsia="en-US"/>
        </w:rPr>
      </w:pPr>
      <w:bookmarkStart w:id="2" w:name="_Toc82593162"/>
      <w:bookmarkStart w:id="3" w:name="_Toc108691628"/>
      <w:r>
        <w:rPr>
          <w:rFonts w:ascii="Arial" w:eastAsia="Calibri" w:hAnsi="Arial" w:cs="Arial"/>
          <w:bCs w:val="0"/>
          <w:color w:val="auto"/>
          <w:sz w:val="22"/>
          <w:szCs w:val="22"/>
          <w:lang w:eastAsia="en-US"/>
        </w:rPr>
        <w:t>Our Core Values underpin everything that we do and say at our school. All the adults and children in our school community have shared ownership of these key values:</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Care about all the people and children in our school and take time to find out about their uniqueness.</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all feel safe because the safeguarding of all our community members is our passion.</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friendly and welcome visitors and community members with a smile.</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show respect through our mutual care and have high expectations for how we speak to and treat each other.</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enjoy learning because we deliver an exciting and lively curriculum that all children can take ownership of.</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happy at school as all children and adults know that they are at the heart of our school.</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very proud of our inclusive approach to everything that we do at Stocksbridge Nursery Infant School. Please read the link below for further information of just some of our valuable work.</w:t>
      </w:r>
    </w:p>
    <w:p>
      <w:pPr>
        <w:pStyle w:val="Heading2"/>
        <w:rPr>
          <w:rFonts w:ascii="Arial" w:hAnsi="Arial" w:cs="Arial"/>
        </w:rPr>
      </w:pPr>
      <w:r>
        <w:rPr>
          <w:rFonts w:ascii="Arial" w:hAnsi="Arial" w:cs="Arial"/>
        </w:rPr>
        <w:t>1.1 Important contact information and details</w:t>
      </w:r>
      <w:bookmarkEnd w:id="2"/>
      <w:bookmarkEnd w:id="3"/>
    </w:p>
    <w:p>
      <w:pPr>
        <w:pStyle w:val="4Bulletedcopyblue"/>
        <w:rPr>
          <w:rFonts w:ascii="Arial" w:hAnsi="Arial" w:cs="Arial"/>
          <w:b/>
        </w:rPr>
      </w:pPr>
      <w:r>
        <w:rPr>
          <w:rFonts w:ascii="Arial" w:hAnsi="Arial" w:cs="Arial"/>
        </w:rPr>
        <w:t xml:space="preserve">The Senior Designated Safeguarding Lead is: </w:t>
      </w:r>
      <w:r>
        <w:rPr>
          <w:rFonts w:ascii="Arial" w:hAnsi="Arial" w:cs="Arial"/>
          <w:b/>
        </w:rPr>
        <w:t xml:space="preserve">Jane Townsend </w:t>
      </w:r>
      <w:r>
        <w:rPr>
          <w:rFonts w:ascii="Arial" w:hAnsi="Arial" w:cs="Arial"/>
        </w:rPr>
        <w:t>(0114 2883109)</w:t>
      </w:r>
    </w:p>
    <w:p>
      <w:pPr>
        <w:pStyle w:val="4Bulletedcopyblue"/>
        <w:rPr>
          <w:rFonts w:ascii="Arial" w:hAnsi="Arial" w:cs="Arial"/>
        </w:rPr>
      </w:pPr>
      <w:r>
        <w:rPr>
          <w:rFonts w:ascii="Arial" w:hAnsi="Arial" w:cs="Arial"/>
        </w:rPr>
        <w:t xml:space="preserve">The Deputy Designated Safeguarding Leads are: </w:t>
      </w:r>
      <w:r>
        <w:rPr>
          <w:rFonts w:ascii="Arial" w:hAnsi="Arial" w:cs="Arial"/>
          <w:b/>
        </w:rPr>
        <w:t xml:space="preserve">Rob Barker and Carly Redgate </w:t>
      </w:r>
      <w:r>
        <w:rPr>
          <w:rFonts w:ascii="Arial" w:hAnsi="Arial" w:cs="Arial"/>
        </w:rPr>
        <w:t>(0114 2883109)</w:t>
      </w:r>
    </w:p>
    <w:p>
      <w:pPr>
        <w:pStyle w:val="4Bulletedcopyblue"/>
        <w:rPr>
          <w:rFonts w:ascii="Arial" w:hAnsi="Arial" w:cs="Arial"/>
          <w:b/>
        </w:rPr>
      </w:pPr>
      <w:r>
        <w:rPr>
          <w:rFonts w:ascii="Arial" w:hAnsi="Arial" w:cs="Arial"/>
        </w:rPr>
        <w:t>The Appointed Teacher for Looked after children/virtual School:</w:t>
      </w:r>
      <w:r>
        <w:rPr>
          <w:rFonts w:ascii="Arial" w:hAnsi="Arial" w:cs="Arial"/>
          <w:b/>
        </w:rPr>
        <w:t xml:space="preserve"> Jane Townsend </w:t>
      </w:r>
      <w:r>
        <w:rPr>
          <w:rFonts w:ascii="Arial" w:hAnsi="Arial" w:cs="Arial"/>
        </w:rPr>
        <w:t>(0114 2883109)</w:t>
      </w:r>
      <w:r>
        <w:rPr>
          <w:rFonts w:ascii="Arial" w:hAnsi="Arial" w:cs="Arial"/>
          <w:b/>
        </w:rPr>
        <w:t xml:space="preserve"> </w:t>
      </w:r>
    </w:p>
    <w:p>
      <w:pPr>
        <w:pStyle w:val="4Bulletedcopyblue"/>
        <w:rPr>
          <w:rFonts w:ascii="Arial" w:hAnsi="Arial" w:cs="Arial"/>
          <w:b/>
        </w:rPr>
      </w:pPr>
      <w:r>
        <w:rPr>
          <w:rFonts w:ascii="Arial" w:hAnsi="Arial" w:cs="Arial"/>
        </w:rPr>
        <w:t xml:space="preserve">The Appointed Teacher for SEND: </w:t>
      </w:r>
      <w:r>
        <w:rPr>
          <w:rFonts w:ascii="Arial" w:hAnsi="Arial" w:cs="Arial"/>
          <w:b/>
        </w:rPr>
        <w:t xml:space="preserve">Rob Barker </w:t>
      </w:r>
      <w:r>
        <w:rPr>
          <w:rFonts w:ascii="Arial" w:hAnsi="Arial" w:cs="Arial"/>
          <w:bCs/>
        </w:rPr>
        <w:t>(</w:t>
      </w:r>
      <w:r>
        <w:rPr>
          <w:rFonts w:ascii="Arial" w:hAnsi="Arial" w:cs="Arial"/>
        </w:rPr>
        <w:t>0114 2883109)</w:t>
      </w:r>
    </w:p>
    <w:p>
      <w:pPr>
        <w:pStyle w:val="4Bulletedcopyblue"/>
        <w:rPr>
          <w:rFonts w:ascii="Arial" w:hAnsi="Arial" w:cs="Arial"/>
          <w:b/>
        </w:rPr>
      </w:pPr>
      <w:r>
        <w:rPr>
          <w:rFonts w:ascii="Arial" w:hAnsi="Arial" w:cs="Arial"/>
          <w:bCs/>
        </w:rPr>
        <w:t>Online safety co-ordinator is</w:t>
      </w:r>
      <w:r>
        <w:rPr>
          <w:rFonts w:ascii="Arial" w:hAnsi="Arial" w:cs="Arial"/>
          <w:b/>
        </w:rPr>
        <w:t xml:space="preserve">: Jane Townsend </w:t>
      </w:r>
      <w:r>
        <w:rPr>
          <w:rFonts w:ascii="Arial" w:hAnsi="Arial" w:cs="Arial"/>
          <w:bCs/>
        </w:rPr>
        <w:t>(</w:t>
      </w:r>
      <w:r>
        <w:rPr>
          <w:rFonts w:ascii="Arial" w:hAnsi="Arial" w:cs="Arial"/>
        </w:rPr>
        <w:t>0114 2883109)</w:t>
      </w:r>
    </w:p>
    <w:p>
      <w:pPr>
        <w:pStyle w:val="4Bulletedcopyblue"/>
        <w:rPr>
          <w:rFonts w:ascii="Arial" w:hAnsi="Arial" w:cs="Arial"/>
        </w:rPr>
      </w:pPr>
      <w:r>
        <w:rPr>
          <w:rFonts w:ascii="Arial" w:hAnsi="Arial" w:cs="Arial"/>
        </w:rPr>
        <w:t>The Designated Link Governor for Safeguarding is:</w:t>
      </w:r>
      <w:r>
        <w:rPr>
          <w:rFonts w:ascii="Arial" w:hAnsi="Arial" w:cs="Arial"/>
          <w:b/>
        </w:rPr>
        <w:t xml:space="preserve">  Sarah Briggs </w:t>
      </w:r>
      <w:r>
        <w:rPr>
          <w:rFonts w:ascii="Arial" w:hAnsi="Arial" w:cs="Arial"/>
          <w:bCs/>
        </w:rPr>
        <w:t>(</w:t>
      </w:r>
      <w:r>
        <w:rPr>
          <w:rFonts w:ascii="Arial" w:hAnsi="Arial" w:cs="Arial"/>
        </w:rPr>
        <w:t>0114 2883109)</w:t>
      </w:r>
    </w:p>
    <w:p>
      <w:pPr>
        <w:pStyle w:val="4Bulletedcopyblue"/>
        <w:rPr>
          <w:rFonts w:ascii="Arial" w:hAnsi="Arial" w:cs="Arial"/>
          <w:b/>
        </w:rPr>
      </w:pPr>
      <w:r>
        <w:rPr>
          <w:rFonts w:ascii="Arial" w:hAnsi="Arial" w:cs="Arial"/>
        </w:rPr>
        <w:t xml:space="preserve">The Designated link Governor for Looked after Children (Child in Care) is: </w:t>
      </w:r>
      <w:r>
        <w:rPr>
          <w:rFonts w:ascii="Arial" w:hAnsi="Arial" w:cs="Arial"/>
          <w:b/>
        </w:rPr>
        <w:t xml:space="preserve">Sarah Briggs </w:t>
      </w:r>
      <w:r>
        <w:rPr>
          <w:rFonts w:ascii="Arial" w:hAnsi="Arial" w:cs="Arial"/>
          <w:bCs/>
        </w:rPr>
        <w:t>(</w:t>
      </w:r>
      <w:r>
        <w:rPr>
          <w:rFonts w:ascii="Arial" w:hAnsi="Arial" w:cs="Arial"/>
        </w:rPr>
        <w:t>0114 2883109)</w:t>
      </w:r>
    </w:p>
    <w:p>
      <w:pPr>
        <w:pStyle w:val="4Bulletedcopyblue"/>
        <w:rPr>
          <w:rFonts w:ascii="Arial" w:hAnsi="Arial" w:cs="Arial"/>
          <w:lang w:eastAsia="en-GB"/>
        </w:rPr>
      </w:pPr>
      <w:r>
        <w:rPr>
          <w:rFonts w:ascii="Arial" w:hAnsi="Arial" w:cs="Arial"/>
          <w:lang w:eastAsia="en-GB"/>
        </w:rPr>
        <w:t>LADO and Prevent  (</w:t>
      </w:r>
      <w:r>
        <w:rPr>
          <w:rFonts w:ascii="Arial" w:hAnsi="Arial" w:cs="Arial"/>
        </w:rPr>
        <w:t>Local</w:t>
      </w:r>
      <w:r>
        <w:rPr>
          <w:rFonts w:ascii="Arial" w:hAnsi="Arial" w:cs="Arial"/>
          <w:lang w:eastAsia="en-GB"/>
        </w:rPr>
        <w:t xml:space="preserve"> Authority Designated Officer): Andrew Adedoyin: 0114 2734850 (option 1) or 07889737078 </w:t>
      </w:r>
    </w:p>
    <w:p>
      <w:pPr>
        <w:pStyle w:val="4Bulletedcopyblue"/>
        <w:rPr>
          <w:rFonts w:ascii="Arial" w:hAnsi="Arial" w:cs="Arial"/>
          <w:lang w:eastAsia="en-GB"/>
        </w:rPr>
      </w:pPr>
      <w:r>
        <w:rPr>
          <w:rFonts w:ascii="Arial" w:hAnsi="Arial" w:cs="Arial"/>
          <w:b/>
        </w:rPr>
        <w:t>Police</w:t>
      </w:r>
      <w:r>
        <w:rPr>
          <w:rFonts w:ascii="Arial" w:hAnsi="Arial" w:cs="Arial"/>
        </w:rPr>
        <w:t xml:space="preserve"> </w:t>
      </w:r>
      <w:proofErr w:type="gramStart"/>
      <w:r>
        <w:rPr>
          <w:rFonts w:ascii="Arial" w:hAnsi="Arial" w:cs="Arial"/>
        </w:rPr>
        <w:t>Non Emergencies</w:t>
      </w:r>
      <w:proofErr w:type="gramEnd"/>
      <w:r>
        <w:rPr>
          <w:rFonts w:ascii="Arial" w:hAnsi="Arial" w:cs="Arial"/>
        </w:rPr>
        <w:t>: 101</w:t>
      </w:r>
    </w:p>
    <w:p>
      <w:pPr>
        <w:pStyle w:val="4Bulletedcopyblue"/>
        <w:rPr>
          <w:rFonts w:ascii="Arial" w:hAnsi="Arial" w:cs="Arial"/>
          <w:lang w:eastAsia="en-GB"/>
        </w:rPr>
      </w:pPr>
      <w:r>
        <w:rPr>
          <w:rFonts w:ascii="Arial" w:hAnsi="Arial" w:cs="Arial"/>
          <w:b/>
          <w:lang w:eastAsia="en-GB"/>
        </w:rPr>
        <w:t>DfE</w:t>
      </w:r>
      <w:r>
        <w:rPr>
          <w:rFonts w:ascii="Arial" w:hAnsi="Arial" w:cs="Arial"/>
          <w:lang w:eastAsia="en-GB"/>
        </w:rPr>
        <w:t>- one single access web link to access all local authority’s reporting webpage or phone number for any concerns/</w:t>
      </w:r>
      <w:r>
        <w:rPr>
          <w:rFonts w:ascii="Arial" w:hAnsi="Arial" w:cs="Arial"/>
          <w:szCs w:val="24"/>
        </w:rPr>
        <w:t>worries</w:t>
      </w:r>
      <w:r>
        <w:rPr>
          <w:rFonts w:ascii="Arial" w:hAnsi="Arial" w:cs="Arial"/>
          <w:lang w:eastAsia="en-GB"/>
        </w:rPr>
        <w:t xml:space="preserve"> about a child, young person and vulnerable adults</w:t>
      </w:r>
      <w:r>
        <w:rPr>
          <w:rFonts w:ascii="Arial" w:hAnsi="Arial" w:cs="Arial"/>
          <w:b/>
          <w:lang w:eastAsia="en-GB"/>
        </w:rPr>
        <w:t xml:space="preserve"> </w:t>
      </w:r>
      <w:hyperlink r:id="rId9" w:history="1">
        <w:r>
          <w:rPr>
            <w:rStyle w:val="Hyperlink"/>
            <w:rFonts w:ascii="Arial" w:hAnsi="Arial" w:cs="Arial"/>
            <w:lang w:eastAsia="en-GB"/>
          </w:rPr>
          <w:t>Report Child Abuse</w:t>
        </w:r>
      </w:hyperlink>
      <w:r>
        <w:rPr>
          <w:rFonts w:ascii="Arial" w:hAnsi="Arial" w:cs="Arial"/>
          <w:lang w:eastAsia="en-GB"/>
        </w:rPr>
        <w:t xml:space="preserve"> </w:t>
      </w:r>
    </w:p>
    <w:p>
      <w:pPr>
        <w:pStyle w:val="4Bulletedcopyblue"/>
        <w:rPr>
          <w:rFonts w:ascii="Arial" w:hAnsi="Arial" w:cs="Arial"/>
          <w:lang w:eastAsia="en-GB"/>
        </w:rPr>
      </w:pPr>
      <w:r>
        <w:rPr>
          <w:rFonts w:ascii="Arial" w:hAnsi="Arial" w:cs="Arial"/>
          <w:b/>
          <w:lang w:eastAsia="en-GB"/>
        </w:rPr>
        <w:t>CEOP</w:t>
      </w:r>
      <w:r>
        <w:rPr>
          <w:rFonts w:ascii="Arial" w:hAnsi="Arial" w:cs="Arial"/>
          <w:lang w:eastAsia="en-GB"/>
        </w:rPr>
        <w:t>:</w:t>
      </w:r>
      <w:r>
        <w:rPr>
          <w:rFonts w:ascii="Arial" w:hAnsi="Arial" w:cs="Arial"/>
          <w:color w:val="4D5156"/>
          <w:shd w:val="clear" w:color="auto" w:fill="FFFFFF"/>
        </w:rPr>
        <w:t xml:space="preserve"> </w:t>
      </w:r>
      <w:r>
        <w:rPr>
          <w:rFonts w:ascii="Arial" w:hAnsi="Arial" w:cs="Arial"/>
          <w:shd w:val="clear" w:color="auto" w:fill="FFFFFF"/>
        </w:rPr>
        <w:t>0370 496 7622</w:t>
      </w:r>
    </w:p>
    <w:p>
      <w:pPr>
        <w:pStyle w:val="4Bulletedcopyblue"/>
        <w:rPr>
          <w:rFonts w:ascii="Arial" w:hAnsi="Arial" w:cs="Arial"/>
          <w:lang w:eastAsia="en-GB"/>
        </w:rPr>
      </w:pPr>
      <w:r>
        <w:rPr>
          <w:rFonts w:ascii="Arial" w:hAnsi="Arial" w:cs="Arial"/>
          <w:b/>
          <w:lang w:eastAsia="en-GB"/>
        </w:rPr>
        <w:t>NSPCC</w:t>
      </w:r>
      <w:r>
        <w:rPr>
          <w:rFonts w:ascii="Arial" w:hAnsi="Arial" w:cs="Arial"/>
          <w:lang w:eastAsia="en-GB"/>
        </w:rPr>
        <w:t xml:space="preserve"> </w:t>
      </w:r>
      <w:r>
        <w:rPr>
          <w:rFonts w:ascii="Arial" w:hAnsi="Arial" w:cs="Arial"/>
          <w:bCs/>
          <w:lang w:eastAsia="en-GB"/>
        </w:rPr>
        <w:t xml:space="preserve">National Helpline: </w:t>
      </w:r>
      <w:r>
        <w:rPr>
          <w:rFonts w:ascii="Arial" w:hAnsi="Arial" w:cs="Arial"/>
          <w:lang w:eastAsia="en-GB"/>
        </w:rPr>
        <w:t>0808 800 5000</w:t>
      </w:r>
    </w:p>
    <w:p>
      <w:pPr>
        <w:pStyle w:val="4Bulletedcopyblue"/>
        <w:rPr>
          <w:rFonts w:ascii="Arial" w:hAnsi="Arial" w:cs="Arial"/>
          <w:lang w:eastAsia="en-GB"/>
        </w:rPr>
      </w:pPr>
      <w:r>
        <w:rPr>
          <w:rFonts w:ascii="Arial" w:hAnsi="Arial" w:cs="Arial"/>
          <w:b/>
          <w:bCs/>
          <w:lang w:eastAsia="en-GB"/>
        </w:rPr>
        <w:t>ChildLine</w:t>
      </w:r>
      <w:r>
        <w:rPr>
          <w:rFonts w:ascii="Arial" w:hAnsi="Arial" w:cs="Arial"/>
          <w:bCs/>
          <w:lang w:eastAsia="en-GB"/>
        </w:rPr>
        <w:t xml:space="preserve">: </w:t>
      </w:r>
      <w:r>
        <w:rPr>
          <w:rFonts w:ascii="Arial" w:hAnsi="Arial" w:cs="Arial"/>
          <w:lang w:eastAsia="en-GB"/>
        </w:rPr>
        <w:t xml:space="preserve">0800 11 11 </w:t>
      </w:r>
    </w:p>
    <w:p>
      <w:pPr>
        <w:pStyle w:val="4Bulletedcopyblue"/>
        <w:numPr>
          <w:ilvl w:val="0"/>
          <w:numId w:val="0"/>
        </w:numPr>
        <w:ind w:left="357"/>
        <w:rPr>
          <w:rFonts w:ascii="Arial" w:hAnsi="Arial" w:cs="Arial"/>
          <w:lang w:eastAsia="en-GB"/>
        </w:rPr>
      </w:pPr>
    </w:p>
    <w:p>
      <w:pPr>
        <w:pStyle w:val="Heading2"/>
        <w:rPr>
          <w:rFonts w:ascii="Arial" w:hAnsi="Arial" w:cs="Arial"/>
        </w:rPr>
      </w:pPr>
      <w:bookmarkStart w:id="4" w:name="_Toc82593163"/>
      <w:bookmarkStart w:id="5" w:name="_Toc108691629"/>
      <w:r>
        <w:rPr>
          <w:rFonts w:ascii="Arial" w:hAnsi="Arial" w:cs="Arial"/>
        </w:rPr>
        <w:lastRenderedPageBreak/>
        <w:t>1.2 Our Responsibilities</w:t>
      </w:r>
      <w:bookmarkEnd w:id="4"/>
      <w:bookmarkEnd w:id="5"/>
    </w:p>
    <w:p>
      <w:pPr>
        <w:rPr>
          <w:rFonts w:ascii="Arial" w:hAnsi="Arial" w:cs="Arial"/>
        </w:rPr>
      </w:pPr>
      <w:r>
        <w:rPr>
          <w:rFonts w:ascii="Arial" w:hAnsi="Arial" w:cs="Arial"/>
        </w:rPr>
        <w:t>Safeguarding and child protection is everyone’s responsibility. This policy applies to all staff, volunteers and trustees in the school and is consistent with the procedures of the 3 safeguarding partners. These are the CCG (Clinical Commissioning Group), the Police and the Sheffield Safeguarding Children Partnership. Appropriate information sharing, in line with the data protection act and GDPR, across our safeguarding partners is key to the successful implementation of this policy.</w:t>
      </w:r>
    </w:p>
    <w:p>
      <w:pPr>
        <w:rPr>
          <w:rFonts w:ascii="Arial" w:hAnsi="Arial" w:cs="Arial"/>
        </w:rPr>
      </w:pPr>
      <w:r>
        <w:rPr>
          <w:rFonts w:ascii="Arial" w:hAnsi="Arial" w:cs="Arial"/>
        </w:rPr>
        <w:t xml:space="preserve">Stocksbridge Nursery Infant School fully recognises its responsibilities for child protection and safeguarding. This overarching policy sets out how we will deliver these responsibilities.  Our policy is underpinned and written in reference to the following guidance: </w:t>
      </w:r>
    </w:p>
    <w:p>
      <w:pPr>
        <w:pStyle w:val="Heading1"/>
        <w:keepNext w:val="0"/>
        <w:keepLines w:val="0"/>
        <w:spacing w:before="200" w:after="200" w:line="276" w:lineRule="auto"/>
        <w:ind w:left="426" w:hanging="426"/>
        <w:jc w:val="both"/>
        <w:rPr>
          <w:rFonts w:ascii="Arial" w:hAnsi="Arial" w:cs="Arial"/>
          <w:szCs w:val="36"/>
        </w:rPr>
      </w:pPr>
      <w:r>
        <w:rPr>
          <w:rFonts w:ascii="Arial" w:hAnsi="Arial" w:cs="Arial"/>
          <w:szCs w:val="36"/>
        </w:rPr>
        <w:t>Framework</w:t>
      </w:r>
    </w:p>
    <w:p>
      <w:pPr>
        <w:jc w:val="both"/>
        <w:rPr>
          <w:rFonts w:ascii="Arial" w:hAnsi="Arial" w:cs="Arial"/>
        </w:rPr>
      </w:pPr>
      <w:r>
        <w:rPr>
          <w:rFonts w:ascii="Arial" w:hAnsi="Arial" w:cs="Arial"/>
        </w:rPr>
        <w:t xml:space="preserve">This policy has due regard to all relevant legislation and statutory guidance including, but not limited to, the following: </w:t>
      </w:r>
    </w:p>
    <w:p>
      <w:pPr>
        <w:jc w:val="both"/>
        <w:rPr>
          <w:rFonts w:ascii="Arial" w:hAnsi="Arial" w:cs="Arial"/>
          <w:b/>
          <w:bCs/>
        </w:rPr>
      </w:pPr>
      <w:r>
        <w:rPr>
          <w:rFonts w:ascii="Arial" w:hAnsi="Arial" w:cs="Arial"/>
          <w:b/>
          <w:bCs/>
        </w:rPr>
        <w:t>Legislation</w:t>
      </w:r>
    </w:p>
    <w:p>
      <w:pPr>
        <w:pStyle w:val="ListParagraph"/>
        <w:numPr>
          <w:ilvl w:val="0"/>
          <w:numId w:val="54"/>
        </w:numPr>
        <w:spacing w:before="0" w:after="200" w:line="276" w:lineRule="auto"/>
        <w:jc w:val="both"/>
        <w:rPr>
          <w:rFonts w:ascii="Arial" w:hAnsi="Arial" w:cs="Arial"/>
        </w:rPr>
      </w:pPr>
      <w:r>
        <w:rPr>
          <w:rFonts w:ascii="Arial" w:hAnsi="Arial" w:cs="Arial"/>
        </w:rPr>
        <w:t>Children Act 1989</w:t>
      </w:r>
    </w:p>
    <w:p>
      <w:pPr>
        <w:pStyle w:val="ListParagraph"/>
        <w:numPr>
          <w:ilvl w:val="0"/>
          <w:numId w:val="54"/>
        </w:numPr>
        <w:spacing w:before="0" w:after="200" w:line="276" w:lineRule="auto"/>
        <w:jc w:val="both"/>
        <w:rPr>
          <w:rFonts w:ascii="Arial" w:hAnsi="Arial" w:cs="Arial"/>
        </w:rPr>
      </w:pPr>
      <w:r>
        <w:rPr>
          <w:rFonts w:ascii="Arial" w:hAnsi="Arial" w:cs="Arial"/>
        </w:rPr>
        <w:t>Sexual Offences Act 2003</w:t>
      </w:r>
    </w:p>
    <w:p>
      <w:pPr>
        <w:pStyle w:val="ListParagraph"/>
        <w:numPr>
          <w:ilvl w:val="0"/>
          <w:numId w:val="54"/>
        </w:numPr>
        <w:spacing w:before="0" w:after="200" w:line="276" w:lineRule="auto"/>
        <w:jc w:val="both"/>
        <w:rPr>
          <w:rFonts w:ascii="Arial" w:hAnsi="Arial" w:cs="Arial"/>
        </w:rPr>
      </w:pPr>
      <w:r>
        <w:rPr>
          <w:rFonts w:ascii="Arial" w:hAnsi="Arial" w:cs="Arial"/>
        </w:rPr>
        <w:t>Female Genital Mutilation Act 2003 (as inserted by the Serious Crime Act 2015)</w:t>
      </w:r>
    </w:p>
    <w:p>
      <w:pPr>
        <w:pStyle w:val="ListParagraph"/>
        <w:numPr>
          <w:ilvl w:val="0"/>
          <w:numId w:val="54"/>
        </w:numPr>
        <w:spacing w:before="0" w:after="200" w:line="276" w:lineRule="auto"/>
        <w:jc w:val="both"/>
        <w:rPr>
          <w:rFonts w:ascii="Arial" w:hAnsi="Arial" w:cs="Arial"/>
        </w:rPr>
      </w:pPr>
      <w:r>
        <w:rPr>
          <w:rFonts w:ascii="Arial" w:hAnsi="Arial" w:cs="Arial"/>
        </w:rPr>
        <w:t>Children Act 2004</w:t>
      </w:r>
    </w:p>
    <w:p>
      <w:pPr>
        <w:pStyle w:val="ListParagraph"/>
        <w:numPr>
          <w:ilvl w:val="0"/>
          <w:numId w:val="54"/>
        </w:numPr>
        <w:spacing w:before="0" w:after="200" w:line="276" w:lineRule="auto"/>
        <w:jc w:val="both"/>
        <w:rPr>
          <w:rFonts w:ascii="Arial" w:hAnsi="Arial" w:cs="Arial"/>
        </w:rPr>
      </w:pPr>
      <w:r>
        <w:rPr>
          <w:rFonts w:ascii="Arial" w:hAnsi="Arial" w:cs="Arial"/>
        </w:rPr>
        <w:t>Safeguarding Vulnerable Groups Act 2006</w:t>
      </w:r>
    </w:p>
    <w:p>
      <w:pPr>
        <w:pStyle w:val="ListParagraph"/>
        <w:numPr>
          <w:ilvl w:val="0"/>
          <w:numId w:val="54"/>
        </w:numPr>
        <w:spacing w:before="0" w:after="200" w:line="276" w:lineRule="auto"/>
        <w:jc w:val="both"/>
        <w:rPr>
          <w:rFonts w:ascii="Arial" w:hAnsi="Arial" w:cs="Arial"/>
        </w:rPr>
      </w:pPr>
      <w:r>
        <w:rPr>
          <w:rFonts w:ascii="Arial" w:hAnsi="Arial" w:cs="Arial"/>
        </w:rPr>
        <w:t xml:space="preserve">Apprenticeships, Children and Learning Act 2009 </w:t>
      </w:r>
    </w:p>
    <w:p>
      <w:pPr>
        <w:pStyle w:val="ListParagraph"/>
        <w:numPr>
          <w:ilvl w:val="0"/>
          <w:numId w:val="54"/>
        </w:numPr>
        <w:spacing w:before="0" w:after="200" w:line="276" w:lineRule="auto"/>
        <w:jc w:val="both"/>
        <w:rPr>
          <w:rFonts w:ascii="Arial" w:hAnsi="Arial" w:cs="Arial"/>
        </w:rPr>
      </w:pPr>
      <w:r>
        <w:rPr>
          <w:rFonts w:ascii="Arial" w:hAnsi="Arial" w:cs="Arial"/>
        </w:rPr>
        <w:t>Equality Act 2010</w:t>
      </w:r>
    </w:p>
    <w:p>
      <w:pPr>
        <w:pStyle w:val="ListParagraph"/>
        <w:numPr>
          <w:ilvl w:val="0"/>
          <w:numId w:val="54"/>
        </w:numPr>
        <w:spacing w:before="0" w:after="200" w:line="276" w:lineRule="auto"/>
        <w:jc w:val="both"/>
        <w:rPr>
          <w:rFonts w:ascii="Arial" w:hAnsi="Arial" w:cs="Arial"/>
        </w:rPr>
      </w:pPr>
      <w:r>
        <w:rPr>
          <w:rFonts w:ascii="Arial" w:hAnsi="Arial" w:cs="Arial"/>
        </w:rPr>
        <w:t>The Education (School Teachers’ Appraisal) (England) Regulations 2012 (as amended)</w:t>
      </w:r>
    </w:p>
    <w:p>
      <w:pPr>
        <w:pStyle w:val="ListParagraph"/>
        <w:numPr>
          <w:ilvl w:val="0"/>
          <w:numId w:val="54"/>
        </w:numPr>
        <w:spacing w:before="0" w:after="200" w:line="276" w:lineRule="auto"/>
        <w:jc w:val="both"/>
        <w:rPr>
          <w:rFonts w:ascii="Arial" w:hAnsi="Arial" w:cs="Arial"/>
        </w:rPr>
      </w:pPr>
      <w:r>
        <w:rPr>
          <w:rFonts w:ascii="Arial" w:hAnsi="Arial" w:cs="Arial"/>
        </w:rPr>
        <w:t>Anti-social Behaviour, Crime and Policing Act 2014</w:t>
      </w:r>
    </w:p>
    <w:p>
      <w:pPr>
        <w:pStyle w:val="ListParagraph"/>
        <w:numPr>
          <w:ilvl w:val="0"/>
          <w:numId w:val="54"/>
        </w:numPr>
        <w:spacing w:before="0" w:after="200" w:line="276" w:lineRule="auto"/>
        <w:jc w:val="both"/>
        <w:rPr>
          <w:rFonts w:ascii="Arial" w:hAnsi="Arial" w:cs="Arial"/>
        </w:rPr>
      </w:pPr>
      <w:r>
        <w:rPr>
          <w:rFonts w:ascii="Arial" w:hAnsi="Arial" w:cs="Arial"/>
        </w:rPr>
        <w:t>Counter-Terrorism and Security Act 2015</w:t>
      </w:r>
    </w:p>
    <w:p>
      <w:pPr>
        <w:pStyle w:val="ListParagraph"/>
        <w:numPr>
          <w:ilvl w:val="0"/>
          <w:numId w:val="54"/>
        </w:numPr>
        <w:spacing w:before="0" w:after="200" w:line="276" w:lineRule="auto"/>
        <w:jc w:val="both"/>
        <w:rPr>
          <w:rFonts w:ascii="Arial" w:hAnsi="Arial" w:cs="Arial"/>
        </w:rPr>
      </w:pPr>
      <w:r>
        <w:rPr>
          <w:rFonts w:ascii="Arial" w:hAnsi="Arial" w:cs="Arial"/>
        </w:rPr>
        <w:t>The UK General Data Protection Regulation (UK GDPR)</w:t>
      </w:r>
    </w:p>
    <w:p>
      <w:pPr>
        <w:pStyle w:val="ListParagraph"/>
        <w:numPr>
          <w:ilvl w:val="0"/>
          <w:numId w:val="54"/>
        </w:numPr>
        <w:spacing w:before="0" w:after="200" w:line="276" w:lineRule="auto"/>
        <w:jc w:val="both"/>
        <w:rPr>
          <w:rFonts w:ascii="Arial" w:hAnsi="Arial" w:cs="Arial"/>
        </w:rPr>
      </w:pPr>
      <w:r>
        <w:rPr>
          <w:rFonts w:ascii="Arial" w:hAnsi="Arial" w:cs="Arial"/>
        </w:rPr>
        <w:t>Data Protection Act 2018</w:t>
      </w:r>
    </w:p>
    <w:p>
      <w:pPr>
        <w:pStyle w:val="ListParagraph"/>
        <w:numPr>
          <w:ilvl w:val="0"/>
          <w:numId w:val="54"/>
        </w:numPr>
        <w:spacing w:before="0" w:after="200" w:line="276" w:lineRule="auto"/>
        <w:jc w:val="both"/>
        <w:rPr>
          <w:rFonts w:ascii="Arial" w:hAnsi="Arial" w:cs="Arial"/>
        </w:rPr>
      </w:pPr>
      <w:r>
        <w:rPr>
          <w:rFonts w:ascii="Arial" w:hAnsi="Arial" w:cs="Arial"/>
        </w:rPr>
        <w:t>The Childcare (Disqualification) and Childcare (Early Years Provision Free of Charge) (Extended Entitlement) (Amendment) Regulations 2018</w:t>
      </w:r>
    </w:p>
    <w:p>
      <w:pPr>
        <w:pStyle w:val="ListParagraph"/>
        <w:numPr>
          <w:ilvl w:val="0"/>
          <w:numId w:val="54"/>
        </w:numPr>
        <w:spacing w:before="0" w:after="200" w:line="276" w:lineRule="auto"/>
        <w:jc w:val="both"/>
        <w:rPr>
          <w:rFonts w:ascii="Arial" w:hAnsi="Arial" w:cs="Arial"/>
        </w:rPr>
      </w:pPr>
      <w:r>
        <w:rPr>
          <w:rFonts w:ascii="Arial" w:hAnsi="Arial" w:cs="Arial"/>
        </w:rPr>
        <w:t>Voyeurism (Offences) Act 2019</w:t>
      </w:r>
    </w:p>
    <w:p>
      <w:pPr>
        <w:pStyle w:val="ListParagraph"/>
        <w:numPr>
          <w:ilvl w:val="0"/>
          <w:numId w:val="54"/>
        </w:numPr>
        <w:spacing w:before="0" w:after="200" w:line="276" w:lineRule="auto"/>
        <w:jc w:val="both"/>
        <w:rPr>
          <w:rFonts w:ascii="Arial" w:hAnsi="Arial" w:cs="Arial"/>
        </w:rPr>
      </w:pPr>
      <w:r>
        <w:rPr>
          <w:rFonts w:ascii="Arial" w:hAnsi="Arial" w:cs="Arial"/>
        </w:rPr>
        <w:t>Domestic Abuse Act 2021</w:t>
      </w:r>
    </w:p>
    <w:p>
      <w:pPr>
        <w:pStyle w:val="ListParagraph"/>
        <w:numPr>
          <w:ilvl w:val="0"/>
          <w:numId w:val="54"/>
        </w:numPr>
        <w:spacing w:before="0" w:after="200" w:line="276" w:lineRule="auto"/>
        <w:jc w:val="both"/>
        <w:rPr>
          <w:rFonts w:ascii="Arial" w:hAnsi="Arial" w:cs="Arial"/>
        </w:rPr>
      </w:pPr>
      <w:r>
        <w:rPr>
          <w:rFonts w:ascii="Arial" w:hAnsi="Arial" w:cs="Arial"/>
        </w:rPr>
        <w:t xml:space="preserve">Marriage and Civil Partnership (Minimum Age) Act 2022 </w:t>
      </w:r>
    </w:p>
    <w:p>
      <w:pPr>
        <w:jc w:val="both"/>
        <w:rPr>
          <w:rFonts w:ascii="Arial" w:hAnsi="Arial" w:cs="Arial"/>
          <w:b/>
          <w:bCs/>
        </w:rPr>
      </w:pPr>
      <w:r>
        <w:rPr>
          <w:rFonts w:ascii="Arial" w:hAnsi="Arial" w:cs="Arial"/>
          <w:b/>
          <w:bCs/>
        </w:rPr>
        <w:t>Statutory guidance</w:t>
      </w:r>
    </w:p>
    <w:p>
      <w:pPr>
        <w:pStyle w:val="ListParagraph"/>
        <w:numPr>
          <w:ilvl w:val="0"/>
          <w:numId w:val="55"/>
        </w:numPr>
        <w:spacing w:before="0" w:after="200" w:line="276" w:lineRule="auto"/>
        <w:jc w:val="both"/>
        <w:rPr>
          <w:rFonts w:ascii="Arial" w:hAnsi="Arial" w:cs="Arial"/>
        </w:rPr>
      </w:pPr>
      <w:r>
        <w:rPr>
          <w:rFonts w:ascii="Arial" w:hAnsi="Arial" w:cs="Arial"/>
        </w:rPr>
        <w:t>DfE (2015) ‘The Prevent duty’</w:t>
      </w:r>
    </w:p>
    <w:p>
      <w:pPr>
        <w:pStyle w:val="ListParagraph"/>
        <w:numPr>
          <w:ilvl w:val="0"/>
          <w:numId w:val="55"/>
        </w:numPr>
        <w:spacing w:before="0" w:after="200" w:line="276" w:lineRule="auto"/>
        <w:jc w:val="both"/>
        <w:rPr>
          <w:rFonts w:ascii="Arial" w:hAnsi="Arial" w:cs="Arial"/>
        </w:rPr>
      </w:pPr>
      <w:r>
        <w:rPr>
          <w:rFonts w:ascii="Arial" w:hAnsi="Arial" w:cs="Arial"/>
        </w:rPr>
        <w:t>DfE (2024) ‘Working Together to Safeguard Children’</w:t>
      </w:r>
    </w:p>
    <w:p>
      <w:pPr>
        <w:pStyle w:val="ListParagraph"/>
        <w:numPr>
          <w:ilvl w:val="0"/>
          <w:numId w:val="55"/>
        </w:numPr>
        <w:spacing w:before="0" w:after="200" w:line="276" w:lineRule="auto"/>
        <w:jc w:val="both"/>
        <w:rPr>
          <w:rFonts w:ascii="Arial" w:hAnsi="Arial" w:cs="Arial"/>
        </w:rPr>
      </w:pPr>
      <w:r>
        <w:rPr>
          <w:rFonts w:ascii="Arial" w:hAnsi="Arial" w:cs="Arial"/>
        </w:rPr>
        <w:t>DfE (2018) ‘Disqualification under the Childcare Act 2006’</w:t>
      </w:r>
    </w:p>
    <w:p>
      <w:pPr>
        <w:pStyle w:val="ListParagraph"/>
        <w:numPr>
          <w:ilvl w:val="0"/>
          <w:numId w:val="55"/>
        </w:numPr>
        <w:spacing w:before="0" w:after="200" w:line="276" w:lineRule="auto"/>
        <w:jc w:val="both"/>
        <w:rPr>
          <w:rFonts w:ascii="Arial" w:hAnsi="Arial" w:cs="Arial"/>
        </w:rPr>
      </w:pPr>
      <w:r>
        <w:rPr>
          <w:rFonts w:ascii="Arial" w:hAnsi="Arial" w:cs="Arial"/>
          <w:b/>
          <w:bCs/>
          <w:shd w:val="clear" w:color="auto" w:fill="8064A2" w:themeFill="accent4"/>
        </w:rPr>
        <w:t>[</w:t>
      </w:r>
      <w:r>
        <w:rPr>
          <w:rFonts w:ascii="Arial" w:hAnsi="Arial" w:cs="Arial"/>
        </w:rPr>
        <w:t>DfE (2023) ‘Keeping children safe in education 2024’</w:t>
      </w:r>
    </w:p>
    <w:p>
      <w:pPr>
        <w:pStyle w:val="ListParagraph"/>
        <w:numPr>
          <w:ilvl w:val="0"/>
          <w:numId w:val="55"/>
        </w:numPr>
        <w:spacing w:before="0" w:after="200" w:line="276" w:lineRule="auto"/>
        <w:jc w:val="both"/>
        <w:rPr>
          <w:rFonts w:ascii="Arial" w:hAnsi="Arial" w:cs="Arial"/>
        </w:rPr>
      </w:pPr>
      <w:r>
        <w:rPr>
          <w:rFonts w:ascii="Arial" w:hAnsi="Arial" w:cs="Arial"/>
        </w:rPr>
        <w:t>HM Government (2020) ‘Multi-agency statutory guidance on female genital mutilation’</w:t>
      </w:r>
    </w:p>
    <w:p>
      <w:pPr>
        <w:pStyle w:val="ListParagraph"/>
        <w:numPr>
          <w:ilvl w:val="0"/>
          <w:numId w:val="55"/>
        </w:numPr>
        <w:spacing w:before="0" w:after="200" w:line="276" w:lineRule="auto"/>
        <w:jc w:val="both"/>
        <w:rPr>
          <w:rFonts w:ascii="Arial" w:hAnsi="Arial" w:cs="Arial"/>
        </w:rPr>
      </w:pPr>
      <w:r>
        <w:rPr>
          <w:rFonts w:ascii="Arial" w:hAnsi="Arial" w:cs="Arial"/>
        </w:rPr>
        <w:t>HM Government (2021) ‘Channel Duty Guidance: Protecting people vulnerable to being drawn into terrorism’</w:t>
      </w:r>
    </w:p>
    <w:p>
      <w:pPr>
        <w:pStyle w:val="ListParagraph"/>
        <w:numPr>
          <w:ilvl w:val="0"/>
          <w:numId w:val="55"/>
        </w:numPr>
        <w:spacing w:before="0" w:after="200" w:line="276" w:lineRule="auto"/>
        <w:jc w:val="both"/>
        <w:rPr>
          <w:rFonts w:ascii="Arial" w:hAnsi="Arial" w:cs="Arial"/>
        </w:rPr>
      </w:pPr>
      <w:r>
        <w:rPr>
          <w:rFonts w:ascii="Arial" w:hAnsi="Arial" w:cs="Arial"/>
        </w:rPr>
        <w:t>Home Office and Foreign, Commonwealth and Development Office</w:t>
      </w:r>
      <w:r>
        <w:rPr>
          <w:rStyle w:val="CommentReference"/>
          <w:rFonts w:ascii="Arial" w:hAnsi="Arial" w:cs="Arial"/>
        </w:rPr>
        <w:t xml:space="preserve"> </w:t>
      </w:r>
      <w:r>
        <w:rPr>
          <w:rFonts w:ascii="Arial" w:hAnsi="Arial" w:cs="Arial"/>
        </w:rPr>
        <w:t>(2023) ‘Multi-agency statutory guidance for dealing with forced marriage and Multi-agency practice guidelines: Handling cases of forced marriage’</w:t>
      </w:r>
    </w:p>
    <w:p>
      <w:pPr>
        <w:pStyle w:val="ListParagraph"/>
        <w:spacing w:before="0" w:after="200" w:line="276" w:lineRule="auto"/>
        <w:jc w:val="both"/>
        <w:rPr>
          <w:rFonts w:ascii="Arial" w:hAnsi="Arial" w:cs="Arial"/>
        </w:rPr>
      </w:pPr>
    </w:p>
    <w:p>
      <w:pPr>
        <w:jc w:val="both"/>
        <w:rPr>
          <w:rFonts w:ascii="Arial" w:hAnsi="Arial" w:cs="Arial"/>
          <w:b/>
          <w:bCs/>
        </w:rPr>
      </w:pPr>
      <w:r>
        <w:rPr>
          <w:rFonts w:ascii="Arial" w:hAnsi="Arial" w:cs="Arial"/>
          <w:b/>
          <w:bCs/>
        </w:rPr>
        <w:lastRenderedPageBreak/>
        <w:t>Non-statutory guidance</w:t>
      </w:r>
    </w:p>
    <w:p>
      <w:pPr>
        <w:pStyle w:val="ListParagraph"/>
        <w:numPr>
          <w:ilvl w:val="0"/>
          <w:numId w:val="56"/>
        </w:numPr>
        <w:spacing w:before="0" w:after="200" w:line="276" w:lineRule="auto"/>
        <w:jc w:val="both"/>
        <w:rPr>
          <w:rFonts w:ascii="Arial" w:hAnsi="Arial" w:cs="Arial"/>
        </w:rPr>
      </w:pPr>
      <w:r>
        <w:rPr>
          <w:rFonts w:ascii="Arial" w:hAnsi="Arial" w:cs="Arial"/>
        </w:rPr>
        <w:t>DfE (2015) ‘What to do if you’re worried a child is being abused’</w:t>
      </w:r>
    </w:p>
    <w:p>
      <w:pPr>
        <w:pStyle w:val="ListParagraph"/>
        <w:numPr>
          <w:ilvl w:val="0"/>
          <w:numId w:val="56"/>
        </w:numPr>
        <w:spacing w:before="0" w:after="200" w:line="276" w:lineRule="auto"/>
        <w:jc w:val="both"/>
        <w:rPr>
          <w:rFonts w:ascii="Arial" w:hAnsi="Arial" w:cs="Arial"/>
        </w:rPr>
      </w:pPr>
      <w:r>
        <w:rPr>
          <w:rFonts w:ascii="Arial" w:hAnsi="Arial" w:cs="Arial"/>
        </w:rPr>
        <w:t>DfE (2017) ‘Child sexual exploitation’</w:t>
      </w:r>
    </w:p>
    <w:p>
      <w:pPr>
        <w:pStyle w:val="ListParagraph"/>
        <w:numPr>
          <w:ilvl w:val="0"/>
          <w:numId w:val="56"/>
        </w:numPr>
        <w:spacing w:before="0" w:after="200" w:line="276" w:lineRule="auto"/>
        <w:jc w:val="both"/>
        <w:rPr>
          <w:rFonts w:ascii="Arial" w:hAnsi="Arial" w:cs="Arial"/>
        </w:rPr>
      </w:pPr>
      <w:r>
        <w:rPr>
          <w:rFonts w:ascii="Arial" w:hAnsi="Arial" w:cs="Arial"/>
        </w:rPr>
        <w:t>DfE (2024) ‘Information sharing’</w:t>
      </w:r>
    </w:p>
    <w:p>
      <w:pPr>
        <w:pStyle w:val="ListParagraph"/>
        <w:numPr>
          <w:ilvl w:val="0"/>
          <w:numId w:val="56"/>
        </w:numPr>
        <w:spacing w:before="0" w:after="200" w:line="276" w:lineRule="auto"/>
        <w:jc w:val="both"/>
        <w:rPr>
          <w:rFonts w:ascii="Arial" w:hAnsi="Arial" w:cs="Arial"/>
        </w:rPr>
      </w:pPr>
      <w:r>
        <w:rPr>
          <w:rFonts w:ascii="Arial" w:hAnsi="Arial" w:cs="Arial"/>
        </w:rPr>
        <w:t>DfE (2024) ‘Sharing nudes and semi-nudes: advice for education settings working with children and young people’</w:t>
      </w:r>
    </w:p>
    <w:p>
      <w:pPr>
        <w:pStyle w:val="ListParagraph"/>
        <w:numPr>
          <w:ilvl w:val="0"/>
          <w:numId w:val="56"/>
        </w:numPr>
        <w:spacing w:before="0" w:after="200" w:line="276" w:lineRule="auto"/>
        <w:jc w:val="both"/>
        <w:rPr>
          <w:rFonts w:ascii="Arial" w:hAnsi="Arial" w:cs="Arial"/>
        </w:rPr>
      </w:pPr>
      <w:r>
        <w:rPr>
          <w:rFonts w:ascii="Arial" w:hAnsi="Arial" w:cs="Arial"/>
        </w:rPr>
        <w:t xml:space="preserve">DfE (2021) ‘Teachers’ Standards’ </w:t>
      </w:r>
    </w:p>
    <w:p>
      <w:pPr>
        <w:pStyle w:val="ListParagraph"/>
        <w:numPr>
          <w:ilvl w:val="0"/>
          <w:numId w:val="56"/>
        </w:numPr>
        <w:spacing w:before="0" w:after="200" w:line="276" w:lineRule="auto"/>
        <w:jc w:val="both"/>
        <w:rPr>
          <w:rFonts w:ascii="Arial" w:hAnsi="Arial" w:cs="Arial"/>
        </w:rPr>
      </w:pPr>
      <w:r>
        <w:rPr>
          <w:rFonts w:ascii="Arial" w:hAnsi="Arial" w:cs="Arial"/>
        </w:rPr>
        <w:t>DfE (2024) ‘Recruit teachers from overseas’</w:t>
      </w:r>
    </w:p>
    <w:p>
      <w:pPr>
        <w:pStyle w:val="ListParagraph"/>
        <w:numPr>
          <w:ilvl w:val="0"/>
          <w:numId w:val="56"/>
        </w:numPr>
        <w:shd w:val="clear" w:color="auto" w:fill="FFFFFF" w:themeFill="background1"/>
        <w:spacing w:before="0" w:after="200" w:line="276" w:lineRule="auto"/>
        <w:jc w:val="both"/>
        <w:rPr>
          <w:rFonts w:ascii="Arial" w:hAnsi="Arial" w:cs="Arial"/>
        </w:rPr>
      </w:pPr>
      <w:r>
        <w:rPr>
          <w:rFonts w:ascii="Arial" w:hAnsi="Arial" w:cs="Arial"/>
          <w:b/>
          <w:bCs/>
        </w:rPr>
        <w:t xml:space="preserve"> </w:t>
      </w:r>
      <w:r>
        <w:rPr>
          <w:rFonts w:ascii="Arial" w:hAnsi="Arial" w:cs="Arial"/>
        </w:rPr>
        <w:t>DfE (2024) ‘Working together to improve school attendance’</w:t>
      </w:r>
    </w:p>
    <w:p>
      <w:pPr>
        <w:pStyle w:val="ListParagraph"/>
        <w:numPr>
          <w:ilvl w:val="0"/>
          <w:numId w:val="56"/>
        </w:numPr>
        <w:spacing w:before="0" w:after="200" w:line="276" w:lineRule="auto"/>
        <w:jc w:val="both"/>
        <w:rPr>
          <w:rFonts w:ascii="Arial" w:hAnsi="Arial" w:cs="Arial"/>
        </w:rPr>
      </w:pPr>
      <w:r>
        <w:rPr>
          <w:rFonts w:ascii="Arial" w:hAnsi="Arial" w:cs="Arial"/>
        </w:rPr>
        <w:t>DfE (2024) ‘Meeting digital and technology standards in schools and colleges’</w:t>
      </w:r>
    </w:p>
    <w:p>
      <w:pPr>
        <w:pStyle w:val="ListParagraph"/>
        <w:numPr>
          <w:ilvl w:val="0"/>
          <w:numId w:val="56"/>
        </w:numPr>
        <w:shd w:val="clear" w:color="auto" w:fill="FFFFFF" w:themeFill="background1"/>
        <w:spacing w:before="0" w:after="200" w:line="276" w:lineRule="auto"/>
        <w:jc w:val="both"/>
        <w:rPr>
          <w:rFonts w:ascii="Arial" w:hAnsi="Arial" w:cs="Arial"/>
        </w:rPr>
      </w:pPr>
      <w:r>
        <w:rPr>
          <w:rFonts w:ascii="Arial" w:hAnsi="Arial" w:cs="Arial"/>
        </w:rPr>
        <w:t>Department of Health and Social Care (2024) ‘Virginity testing and hymenoplasty: multi-agency guidance’</w:t>
      </w:r>
    </w:p>
    <w:p>
      <w:pPr>
        <w:jc w:val="both"/>
        <w:rPr>
          <w:rFonts w:ascii="Arial" w:hAnsi="Arial" w:cs="Arial"/>
        </w:rPr>
      </w:pPr>
      <w:r>
        <w:rPr>
          <w:rFonts w:ascii="Arial" w:hAnsi="Arial" w:cs="Arial"/>
        </w:rPr>
        <w:t>This policy operates in conjunction with the following school policies:</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Children missing from Education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Prevent Duty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Anti-bullying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Exclusion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Online Safety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Data Protection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Photography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Records Management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Whistleblowing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Allegations of Abuse Against Staff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Safer Recruitment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Staff Code of Conduct</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Social, Emotional and Mental Health (SEMH) Policy</w:t>
      </w:r>
    </w:p>
    <w:p>
      <w:pPr>
        <w:pStyle w:val="ListParagraph"/>
        <w:numPr>
          <w:ilvl w:val="0"/>
          <w:numId w:val="57"/>
        </w:numPr>
        <w:spacing w:before="0" w:after="200" w:line="276" w:lineRule="auto"/>
        <w:ind w:left="709"/>
        <w:rPr>
          <w:rFonts w:ascii="Arial" w:hAnsi="Arial" w:cs="Arial"/>
          <w:szCs w:val="24"/>
        </w:rPr>
      </w:pPr>
      <w:r>
        <w:rPr>
          <w:rFonts w:ascii="Arial" w:hAnsi="Arial" w:cs="Arial"/>
          <w:szCs w:val="24"/>
        </w:rPr>
        <w:t xml:space="preserve">Behaviour Policy </w:t>
      </w:r>
    </w:p>
    <w:p>
      <w:pPr>
        <w:pStyle w:val="ListParagraph"/>
        <w:numPr>
          <w:ilvl w:val="0"/>
          <w:numId w:val="57"/>
        </w:numPr>
        <w:spacing w:before="0" w:after="200" w:line="276" w:lineRule="auto"/>
        <w:ind w:left="709"/>
        <w:rPr>
          <w:rFonts w:ascii="Arial" w:hAnsi="Arial" w:cs="Arial"/>
          <w:szCs w:val="24"/>
        </w:rPr>
      </w:pPr>
      <w:r>
        <w:rPr>
          <w:rFonts w:ascii="Arial" w:hAnsi="Arial" w:cs="Arial"/>
        </w:rPr>
        <w:t xml:space="preserve">Reporting Safeguarding Concerns Flowchart </w:t>
      </w:r>
    </w:p>
    <w:p>
      <w:pPr>
        <w:rPr>
          <w:rFonts w:ascii="Arial" w:hAnsi="Arial" w:cs="Arial"/>
          <w:szCs w:val="24"/>
        </w:rPr>
      </w:pPr>
      <w:r>
        <w:rPr>
          <w:rFonts w:ascii="Arial" w:hAnsi="Arial" w:cs="Arial"/>
          <w:szCs w:val="24"/>
        </w:rPr>
        <w:t xml:space="preserve">Furthermore, we will follow the </w:t>
      </w:r>
      <w:r>
        <w:rPr>
          <w:rFonts w:ascii="Arial" w:hAnsi="Arial" w:cs="Arial"/>
        </w:rPr>
        <w:t xml:space="preserve">policies and procedures set out by the Sheffield Safeguarding Children Partnership (SSCP).  These can be found in the offices on both sites and in every classroom. </w:t>
      </w:r>
      <w:r>
        <w:rPr>
          <w:rFonts w:ascii="Arial" w:hAnsi="Arial" w:cs="Arial"/>
          <w:szCs w:val="24"/>
        </w:rPr>
        <w:t>We  carry  out an annual audit of our safeguarding provision (S175 Safeguarding Audit, which is a requirement of the Education Act 2002 &amp; 2006) a copy of which is sent to the SSCP.</w:t>
      </w:r>
    </w:p>
    <w:p>
      <w:pPr>
        <w:rPr>
          <w:rFonts w:ascii="Arial" w:hAnsi="Arial" w:cs="Arial"/>
        </w:rPr>
      </w:pPr>
      <w:r>
        <w:rPr>
          <w:rFonts w:ascii="Arial" w:hAnsi="Arial" w:cs="Arial"/>
        </w:rPr>
        <w:t xml:space="preserve">The Designated Safeguarding Lead (DSL) is </w:t>
      </w:r>
      <w:r>
        <w:rPr>
          <w:rFonts w:ascii="Arial" w:hAnsi="Arial" w:cs="Arial"/>
          <w:b/>
        </w:rPr>
        <w:t>Jane Townsend</w:t>
      </w:r>
      <w:r>
        <w:rPr>
          <w:rFonts w:ascii="Arial" w:hAnsi="Arial" w:cs="Arial"/>
        </w:rPr>
        <w:t xml:space="preserve">. In the absence of the DSL, child protection matters will be dealt with by </w:t>
      </w:r>
      <w:r>
        <w:rPr>
          <w:rFonts w:ascii="Arial" w:hAnsi="Arial" w:cs="Arial"/>
          <w:b/>
        </w:rPr>
        <w:t xml:space="preserve">Rob Barker and Carly Redgate </w:t>
      </w:r>
      <w:r>
        <w:rPr>
          <w:rFonts w:ascii="Arial" w:hAnsi="Arial" w:cs="Arial"/>
        </w:rPr>
        <w:t>the Deputy DSLs. The DSL and deputy DSL will complete training every 2 years and attend refreshers in the interim period.</w:t>
      </w:r>
    </w:p>
    <w:p>
      <w:pPr>
        <w:rPr>
          <w:rFonts w:ascii="Arial" w:eastAsia="Times New Roman" w:hAnsi="Arial" w:cs="Arial"/>
          <w:color w:val="4F81BD"/>
          <w:sz w:val="28"/>
          <w:szCs w:val="26"/>
          <w:lang w:eastAsia="en-GB"/>
        </w:rPr>
      </w:pPr>
      <w:r>
        <w:rPr>
          <w:rFonts w:ascii="Arial" w:hAnsi="Arial" w:cs="Arial"/>
        </w:rPr>
        <w:br w:type="page"/>
      </w:r>
    </w:p>
    <w:p>
      <w:pPr>
        <w:pStyle w:val="Heading2"/>
        <w:rPr>
          <w:rFonts w:ascii="Arial" w:hAnsi="Arial" w:cs="Arial"/>
        </w:rPr>
      </w:pPr>
      <w:bookmarkStart w:id="6" w:name="_Toc82593164"/>
      <w:bookmarkStart w:id="7" w:name="_Toc108691630"/>
      <w:r>
        <w:rPr>
          <w:rFonts w:ascii="Arial" w:hAnsi="Arial" w:cs="Arial"/>
        </w:rPr>
        <w:lastRenderedPageBreak/>
        <w:t>1.3 Our Principles</w:t>
      </w:r>
      <w:bookmarkEnd w:id="6"/>
      <w:bookmarkEnd w:id="7"/>
    </w:p>
    <w:p>
      <w:pPr>
        <w:rPr>
          <w:rFonts w:ascii="Arial" w:hAnsi="Arial" w:cs="Arial"/>
        </w:rPr>
      </w:pPr>
      <w:r>
        <w:rPr>
          <w:rFonts w:ascii="Arial" w:hAnsi="Arial" w:cs="Arial"/>
        </w:rPr>
        <w:t>Safeguarding arrangements at Stocksbridge Nursery Infant School are underpinned by these key principles:</w:t>
      </w:r>
    </w:p>
    <w:p>
      <w:pPr>
        <w:pStyle w:val="4Bulletedcopyblue"/>
        <w:rPr>
          <w:rFonts w:ascii="Arial" w:hAnsi="Arial" w:cs="Arial"/>
          <w:lang w:eastAsia="en-GB"/>
        </w:rPr>
      </w:pPr>
      <w:r>
        <w:rPr>
          <w:rFonts w:ascii="Arial" w:hAnsi="Arial" w:cs="Arial"/>
          <w:lang w:eastAsia="en-GB"/>
        </w:rPr>
        <w:t>Safeguarding is everyone's responsibility: anyone who has contact with a child or young person including governors and volunteers should play their full part in keeping children safe</w:t>
      </w:r>
    </w:p>
    <w:p>
      <w:pPr>
        <w:pStyle w:val="4Bulletedcopyblue"/>
        <w:rPr>
          <w:rFonts w:ascii="Arial" w:hAnsi="Arial" w:cs="Arial"/>
          <w:lang w:eastAsia="en-GB"/>
        </w:rPr>
      </w:pPr>
      <w:r>
        <w:rPr>
          <w:rFonts w:ascii="Arial" w:hAnsi="Arial" w:cs="Arial"/>
          <w:lang w:eastAsia="en-GB"/>
        </w:rPr>
        <w:t>We will aim to protect children using national, local and school child protection procedures by Identifying and making provision for any pupil that has been subject to, or is at risk of, abuse, neglect, or exploitation.</w:t>
      </w:r>
    </w:p>
    <w:p>
      <w:pPr>
        <w:pStyle w:val="4Bulletedcopyblue"/>
        <w:rPr>
          <w:rFonts w:ascii="Arial" w:hAnsi="Arial" w:cs="Arial"/>
          <w:lang w:eastAsia="en-GB"/>
        </w:rPr>
      </w:pPr>
      <w:r>
        <w:rPr>
          <w:rFonts w:ascii="Arial" w:hAnsi="Arial" w:cs="Arial"/>
          <w:lang w:eastAsia="en-GB"/>
        </w:rPr>
        <w:t xml:space="preserve">We aim to work in partnership and have an important role in multi-agency safeguarding arrangements as set out by Working Together 2018 (update September 2020) </w:t>
      </w:r>
    </w:p>
    <w:p>
      <w:pPr>
        <w:pStyle w:val="4Bulletedcopyblue"/>
        <w:rPr>
          <w:rStyle w:val="Emphasis"/>
          <w:rFonts w:ascii="Arial" w:hAnsi="Arial" w:cs="Arial"/>
          <w:i w:val="0"/>
          <w:szCs w:val="24"/>
        </w:rPr>
      </w:pPr>
      <w:r>
        <w:rPr>
          <w:rFonts w:ascii="Arial" w:hAnsi="Arial" w:cs="Arial"/>
          <w:lang w:eastAsia="en-GB"/>
        </w:rPr>
        <w:t>Anyone who has contact with a child or young person</w:t>
      </w:r>
      <w:r>
        <w:rPr>
          <w:rStyle w:val="Emphasis"/>
          <w:rFonts w:ascii="Arial" w:hAnsi="Arial" w:cs="Arial"/>
          <w:i w:val="0"/>
          <w:szCs w:val="24"/>
        </w:rPr>
        <w:t xml:space="preserve"> has a clear understanding regarding abuse and neglect in all forms and understands how to identify, respond and report it. This also includes knowledge in the process for allegations against professionals.  </w:t>
      </w:r>
    </w:p>
    <w:p>
      <w:pPr>
        <w:pStyle w:val="4Bulletedcopyblue"/>
        <w:rPr>
          <w:rStyle w:val="Emphasis"/>
          <w:rFonts w:ascii="Arial" w:hAnsi="Arial" w:cs="Arial"/>
          <w:i w:val="0"/>
          <w:szCs w:val="24"/>
        </w:rPr>
      </w:pPr>
      <w:r>
        <w:rPr>
          <w:rStyle w:val="Emphasis"/>
          <w:rFonts w:ascii="Arial" w:hAnsi="Arial" w:cs="Arial"/>
          <w:i w:val="0"/>
          <w:szCs w:val="24"/>
        </w:rPr>
        <w:t>Staff, governors and volunteers, should feel confident that they can report any safeguarding concern to the school and that these will be dealt with in an appropriate manner.</w:t>
      </w:r>
    </w:p>
    <w:p>
      <w:pPr>
        <w:pStyle w:val="4Bulletedcopyblue"/>
        <w:rPr>
          <w:rFonts w:ascii="Arial" w:hAnsi="Arial" w:cs="Arial"/>
          <w:lang w:eastAsia="en-GB"/>
        </w:rPr>
      </w:pPr>
      <w:r>
        <w:rPr>
          <w:rFonts w:ascii="Arial" w:hAnsi="Arial" w:cs="Arial"/>
          <w:lang w:eastAsia="en-GB"/>
        </w:rPr>
        <w:t>A child-centred approach: a clear understanding of the needs, wishes, views and voices of children.</w:t>
      </w:r>
    </w:p>
    <w:p>
      <w:pPr>
        <w:pStyle w:val="4Bulletedcopyblue"/>
      </w:pPr>
      <w:r>
        <w:t>Keep detailed, accurate, secure written records of safeguarding concerns (on CPOMS), decisions made, and whether or not referrals have been made, and understand the purpose of this record-keeping.</w:t>
      </w:r>
    </w:p>
    <w:p>
      <w:pPr>
        <w:pStyle w:val="4Bulletedcopyblue"/>
        <w:numPr>
          <w:ilvl w:val="0"/>
          <w:numId w:val="0"/>
        </w:numPr>
        <w:rPr>
          <w:rFonts w:ascii="Arial" w:hAnsi="Arial" w:cs="Arial"/>
          <w:lang w:eastAsia="en-GB"/>
        </w:rPr>
      </w:pPr>
    </w:p>
    <w:p>
      <w:pPr>
        <w:pStyle w:val="Heading2"/>
        <w:rPr>
          <w:rFonts w:ascii="Arial" w:hAnsi="Arial" w:cs="Arial"/>
        </w:rPr>
      </w:pPr>
      <w:r>
        <w:rPr>
          <w:rFonts w:ascii="Arial" w:hAnsi="Arial" w:cs="Arial"/>
        </w:rPr>
        <w:t xml:space="preserve"> </w:t>
      </w:r>
      <w:bookmarkStart w:id="8" w:name="_Toc82593165"/>
      <w:bookmarkStart w:id="9" w:name="_Toc108691631"/>
      <w:r>
        <w:rPr>
          <w:rFonts w:ascii="Arial" w:hAnsi="Arial" w:cs="Arial"/>
        </w:rPr>
        <w:t>1.4 Our Policy</w:t>
      </w:r>
      <w:bookmarkEnd w:id="8"/>
      <w:bookmarkEnd w:id="9"/>
    </w:p>
    <w:p>
      <w:pPr>
        <w:rPr>
          <w:rFonts w:ascii="Arial" w:hAnsi="Arial" w:cs="Arial"/>
          <w:lang w:eastAsia="en-GB"/>
        </w:rPr>
      </w:pPr>
      <w:r>
        <w:rPr>
          <w:rFonts w:ascii="Arial" w:hAnsi="Arial" w:cs="Arial"/>
          <w:lang w:eastAsia="en-GB"/>
        </w:rPr>
        <w:t xml:space="preserve">The main </w:t>
      </w:r>
      <w:r>
        <w:rPr>
          <w:rFonts w:ascii="Arial" w:hAnsi="Arial" w:cs="Arial"/>
        </w:rPr>
        <w:t>elements</w:t>
      </w:r>
      <w:r>
        <w:rPr>
          <w:rFonts w:ascii="Arial" w:hAnsi="Arial" w:cs="Arial"/>
          <w:lang w:eastAsia="en-GB"/>
        </w:rPr>
        <w:t xml:space="preserve"> of our policy are:</w:t>
      </w:r>
    </w:p>
    <w:p>
      <w:pPr>
        <w:pStyle w:val="4Bulletedcopyblue"/>
        <w:rPr>
          <w:rFonts w:ascii="Arial" w:hAnsi="Arial" w:cs="Arial"/>
          <w:lang w:eastAsia="en-GB"/>
        </w:rPr>
      </w:pPr>
      <w:r>
        <w:rPr>
          <w:rFonts w:ascii="Arial" w:hAnsi="Arial" w:cs="Arial"/>
          <w:b/>
          <w:lang w:eastAsia="en-GB"/>
        </w:rPr>
        <w:t xml:space="preserve">Types of abuse: </w:t>
      </w:r>
      <w:r>
        <w:rPr>
          <w:rFonts w:ascii="Arial" w:hAnsi="Arial" w:cs="Arial"/>
          <w:lang w:eastAsia="en-GB"/>
        </w:rPr>
        <w:t>The types of abuse that are covered by the policy</w:t>
      </w:r>
    </w:p>
    <w:p>
      <w:pPr>
        <w:pStyle w:val="4Bulletedcopyblue"/>
        <w:rPr>
          <w:rFonts w:ascii="Arial" w:hAnsi="Arial" w:cs="Arial"/>
          <w:lang w:eastAsia="en-GB"/>
        </w:rPr>
      </w:pPr>
      <w:r>
        <w:rPr>
          <w:rFonts w:ascii="Arial" w:hAnsi="Arial" w:cs="Arial"/>
          <w:b/>
          <w:lang w:eastAsia="en-GB"/>
        </w:rPr>
        <w:t xml:space="preserve">Signs of abuse: </w:t>
      </w:r>
      <w:r>
        <w:rPr>
          <w:rFonts w:ascii="Arial" w:hAnsi="Arial" w:cs="Arial"/>
          <w:lang w:eastAsia="en-GB"/>
        </w:rPr>
        <w:t xml:space="preserve">The signs of abuse that that anyone who has contact with a child or young person including Governors and volunteers </w:t>
      </w:r>
      <w:r>
        <w:rPr>
          <w:rStyle w:val="Emphasis"/>
          <w:rFonts w:ascii="Arial" w:hAnsi="Arial" w:cs="Arial"/>
          <w:i w:val="0"/>
          <w:szCs w:val="24"/>
        </w:rPr>
        <w:t>should</w:t>
      </w:r>
      <w:r>
        <w:rPr>
          <w:rFonts w:ascii="Arial" w:hAnsi="Arial" w:cs="Arial"/>
          <w:lang w:eastAsia="en-GB"/>
        </w:rPr>
        <w:t xml:space="preserve"> look out for</w:t>
      </w:r>
    </w:p>
    <w:p>
      <w:pPr>
        <w:pStyle w:val="4Bulletedcopyblue"/>
        <w:rPr>
          <w:rFonts w:ascii="Arial" w:hAnsi="Arial" w:cs="Arial"/>
          <w:lang w:eastAsia="en-GB"/>
        </w:rPr>
      </w:pPr>
      <w:r>
        <w:rPr>
          <w:rFonts w:ascii="Arial" w:hAnsi="Arial" w:cs="Arial"/>
          <w:b/>
          <w:lang w:eastAsia="en-GB"/>
        </w:rPr>
        <w:t>Roles and responsibilities</w:t>
      </w:r>
      <w:r>
        <w:rPr>
          <w:rFonts w:ascii="Arial" w:hAnsi="Arial" w:cs="Arial"/>
          <w:lang w:eastAsia="en-GB"/>
        </w:rPr>
        <w:t>: in relation to safeguarding</w:t>
      </w:r>
    </w:p>
    <w:p>
      <w:pPr>
        <w:pStyle w:val="4Bulletedcopyblue"/>
        <w:rPr>
          <w:rFonts w:ascii="Arial" w:hAnsi="Arial" w:cs="Arial"/>
          <w:lang w:eastAsia="en-GB"/>
        </w:rPr>
      </w:pPr>
      <w:r>
        <w:rPr>
          <w:rFonts w:ascii="Arial" w:hAnsi="Arial" w:cs="Arial"/>
          <w:b/>
          <w:lang w:eastAsia="en-GB"/>
        </w:rPr>
        <w:t xml:space="preserve">Training: </w:t>
      </w:r>
      <w:r>
        <w:rPr>
          <w:rFonts w:ascii="Arial" w:hAnsi="Arial" w:cs="Arial"/>
          <w:lang w:eastAsia="en-GB"/>
        </w:rPr>
        <w:t xml:space="preserve">How the school will ensure that anyone who has contact with a child or young person including governors and volunteers </w:t>
      </w:r>
      <w:r>
        <w:rPr>
          <w:rStyle w:val="Emphasis"/>
          <w:rFonts w:ascii="Arial" w:hAnsi="Arial" w:cs="Arial"/>
          <w:i w:val="0"/>
          <w:szCs w:val="24"/>
        </w:rPr>
        <w:t>are</w:t>
      </w:r>
      <w:r>
        <w:rPr>
          <w:rFonts w:ascii="Arial" w:hAnsi="Arial" w:cs="Arial"/>
          <w:lang w:eastAsia="en-GB"/>
        </w:rPr>
        <w:t xml:space="preserve"> appropriately trained; this includes, receiving regular updates and undertaking annual whole school training in safeguarding.</w:t>
      </w:r>
    </w:p>
    <w:p>
      <w:pPr>
        <w:pStyle w:val="4Bulletedcopyblue"/>
        <w:rPr>
          <w:rFonts w:ascii="Arial" w:hAnsi="Arial" w:cs="Arial"/>
          <w:lang w:eastAsia="en-GB"/>
        </w:rPr>
      </w:pPr>
      <w:r>
        <w:rPr>
          <w:rFonts w:ascii="Arial" w:hAnsi="Arial" w:cs="Arial"/>
          <w:b/>
          <w:lang w:eastAsia="en-GB"/>
        </w:rPr>
        <w:t xml:space="preserve">Reporting: </w:t>
      </w:r>
      <w:r>
        <w:rPr>
          <w:rFonts w:ascii="Arial" w:hAnsi="Arial" w:cs="Arial"/>
          <w:lang w:eastAsia="en-GB"/>
        </w:rPr>
        <w:t xml:space="preserve">How to report a concern, who to go to within </w:t>
      </w:r>
      <w:r>
        <w:rPr>
          <w:rFonts w:ascii="Arial" w:hAnsi="Arial" w:cs="Arial"/>
        </w:rPr>
        <w:t xml:space="preserve">Stocksbridge Nursery </w:t>
      </w:r>
      <w:r>
        <w:rPr>
          <w:rFonts w:ascii="Arial" w:hAnsi="Arial" w:cs="Arial"/>
          <w:lang w:eastAsia="en-GB"/>
        </w:rPr>
        <w:t>Infant School ; including how /who to report to at the relevant agencies</w:t>
      </w:r>
    </w:p>
    <w:p>
      <w:pPr>
        <w:pStyle w:val="4Bulletedcopyblue"/>
        <w:rPr>
          <w:rFonts w:ascii="Arial" w:hAnsi="Arial" w:cs="Arial"/>
          <w:lang w:eastAsia="en-GB"/>
        </w:rPr>
      </w:pPr>
      <w:r>
        <w:rPr>
          <w:rFonts w:ascii="Arial" w:hAnsi="Arial" w:cs="Arial"/>
          <w:b/>
          <w:lang w:eastAsia="en-GB"/>
        </w:rPr>
        <w:t xml:space="preserve">Process and procedures: </w:t>
      </w:r>
      <w:r>
        <w:rPr>
          <w:rFonts w:ascii="Arial" w:hAnsi="Arial" w:cs="Arial"/>
          <w:lang w:eastAsia="en-GB"/>
        </w:rPr>
        <w:t xml:space="preserve">Expectations of anyone who has contact with a child or young person including governors and volunteers </w:t>
      </w:r>
      <w:r>
        <w:rPr>
          <w:rStyle w:val="Emphasis"/>
          <w:rFonts w:ascii="Arial" w:hAnsi="Arial" w:cs="Arial"/>
          <w:i w:val="0"/>
          <w:szCs w:val="24"/>
        </w:rPr>
        <w:t>with</w:t>
      </w:r>
      <w:r>
        <w:rPr>
          <w:rFonts w:ascii="Arial" w:hAnsi="Arial" w:cs="Arial"/>
          <w:lang w:eastAsia="en-GB"/>
        </w:rPr>
        <w:t xml:space="preserve"> regard to safeguarding, and the procedures and processes that should be followed, including the support provided to children</w:t>
      </w:r>
    </w:p>
    <w:p>
      <w:pPr>
        <w:pStyle w:val="4Bulletedcopyblue"/>
        <w:rPr>
          <w:rFonts w:ascii="Arial" w:hAnsi="Arial" w:cs="Arial"/>
          <w:lang w:eastAsia="en-GB"/>
        </w:rPr>
      </w:pPr>
      <w:r>
        <w:rPr>
          <w:rFonts w:ascii="Arial" w:hAnsi="Arial" w:cs="Arial"/>
          <w:b/>
          <w:lang w:eastAsia="en-GB"/>
        </w:rPr>
        <w:t>Safer recruitment:</w:t>
      </w:r>
      <w:r>
        <w:rPr>
          <w:rFonts w:ascii="Arial" w:hAnsi="Arial" w:cs="Arial"/>
          <w:lang w:eastAsia="en-GB"/>
        </w:rPr>
        <w:t xml:space="preserve"> How staff, volunteers and governors are checked for their suitability to work within the school</w:t>
      </w:r>
    </w:p>
    <w:p>
      <w:pPr>
        <w:pStyle w:val="4Bulletedcopyblue"/>
        <w:rPr>
          <w:rFonts w:ascii="Arial" w:hAnsi="Arial" w:cs="Arial"/>
          <w:b/>
          <w:lang w:eastAsia="en-GB"/>
        </w:rPr>
      </w:pPr>
      <w:r>
        <w:rPr>
          <w:rFonts w:ascii="Arial" w:hAnsi="Arial" w:cs="Arial"/>
          <w:b/>
          <w:lang w:eastAsia="en-GB"/>
        </w:rPr>
        <w:t xml:space="preserve">Curriculum: </w:t>
      </w:r>
      <w:r>
        <w:rPr>
          <w:rFonts w:ascii="Arial" w:hAnsi="Arial" w:cs="Arial"/>
          <w:lang w:eastAsia="en-GB"/>
        </w:rPr>
        <w:t>How children learn about how to keep themselves safe</w:t>
      </w:r>
    </w:p>
    <w:p>
      <w:pPr>
        <w:pStyle w:val="4Bulletedcopyblue"/>
        <w:rPr>
          <w:rFonts w:ascii="Arial" w:hAnsi="Arial" w:cs="Arial"/>
          <w:lang w:eastAsia="en-GB"/>
        </w:rPr>
      </w:pPr>
      <w:r>
        <w:rPr>
          <w:rFonts w:ascii="Arial" w:hAnsi="Arial" w:cs="Arial"/>
          <w:b/>
          <w:lang w:eastAsia="en-GB"/>
        </w:rPr>
        <w:t xml:space="preserve">Implementation: </w:t>
      </w:r>
      <w:r>
        <w:rPr>
          <w:rFonts w:ascii="Arial" w:hAnsi="Arial" w:cs="Arial"/>
          <w:lang w:eastAsia="en-GB"/>
        </w:rPr>
        <w:t>How the policy will be managed and have its delivery overseen.</w:t>
      </w:r>
    </w:p>
    <w:p>
      <w:pPr>
        <w:rPr>
          <w:rFonts w:ascii="Arial" w:eastAsia="Times New Roman" w:hAnsi="Arial" w:cs="Arial"/>
          <w:color w:val="365F91"/>
          <w:sz w:val="36"/>
          <w:szCs w:val="28"/>
          <w:lang w:eastAsia="en-GB"/>
        </w:rPr>
      </w:pPr>
      <w:r>
        <w:rPr>
          <w:rFonts w:ascii="Arial" w:hAnsi="Arial" w:cs="Arial"/>
          <w:lang w:eastAsia="en-GB"/>
        </w:rPr>
        <w:br w:type="page"/>
      </w:r>
    </w:p>
    <w:p>
      <w:pPr>
        <w:pStyle w:val="Heading1"/>
        <w:rPr>
          <w:rFonts w:ascii="Arial" w:hAnsi="Arial" w:cs="Arial"/>
          <w:lang w:eastAsia="en-GB"/>
        </w:rPr>
      </w:pPr>
      <w:bookmarkStart w:id="10" w:name="_Toc108691632"/>
      <w:r>
        <w:rPr>
          <w:rFonts w:ascii="Arial" w:hAnsi="Arial" w:cs="Arial"/>
          <w:lang w:eastAsia="en-GB"/>
        </w:rPr>
        <w:lastRenderedPageBreak/>
        <w:t>Section 2: Recognising signs of abuse</w:t>
      </w:r>
      <w:bookmarkEnd w:id="10"/>
      <w:r>
        <w:rPr>
          <w:rFonts w:ascii="Arial" w:hAnsi="Arial" w:cs="Arial"/>
          <w:lang w:eastAsia="en-GB"/>
        </w:rPr>
        <w:t xml:space="preserve"> </w:t>
      </w:r>
    </w:p>
    <w:p>
      <w:pPr>
        <w:pStyle w:val="Heading2"/>
        <w:rPr>
          <w:rFonts w:ascii="Arial" w:hAnsi="Arial" w:cs="Arial"/>
        </w:rPr>
      </w:pPr>
      <w:bookmarkStart w:id="11" w:name="_Toc82593167"/>
      <w:bookmarkStart w:id="12" w:name="_Toc108691633"/>
      <w:r>
        <w:rPr>
          <w:rFonts w:ascii="Arial" w:hAnsi="Arial" w:cs="Arial"/>
        </w:rPr>
        <w:t>2.1 Children who may require early help</w:t>
      </w:r>
      <w:bookmarkEnd w:id="11"/>
      <w:bookmarkEnd w:id="12"/>
    </w:p>
    <w:p>
      <w:pPr>
        <w:rPr>
          <w:rFonts w:ascii="Arial" w:hAnsi="Arial" w:cs="Arial"/>
          <w:lang w:eastAsia="en-GB"/>
        </w:rPr>
      </w:pPr>
      <w:r>
        <w:rPr>
          <w:rFonts w:ascii="Arial" w:hAnsi="Arial" w:cs="Arial"/>
          <w:lang w:eastAsia="en-GB"/>
        </w:rPr>
        <w:t xml:space="preserve">All Staff (Governors and Volunteers) working within </w:t>
      </w:r>
      <w:r>
        <w:rPr>
          <w:rFonts w:ascii="Arial" w:hAnsi="Arial" w:cs="Arial"/>
        </w:rPr>
        <w:t xml:space="preserve">Stocksbridge Nursery </w:t>
      </w:r>
      <w:r>
        <w:rPr>
          <w:rFonts w:ascii="Arial" w:hAnsi="Arial" w:cs="Arial"/>
          <w:lang w:eastAsia="en-GB"/>
        </w:rPr>
        <w:t>Infant School should be alert to the potential need for early help for children, following the procedures identified for initiating early help using the local and current Sheffield Safeguarding Partnership Threshold.  Children who are most at risk are those who:</w:t>
      </w:r>
    </w:p>
    <w:p>
      <w:pPr>
        <w:pStyle w:val="ListParagraph"/>
        <w:numPr>
          <w:ilvl w:val="0"/>
          <w:numId w:val="3"/>
        </w:numPr>
        <w:rPr>
          <w:rFonts w:ascii="Arial" w:hAnsi="Arial" w:cs="Arial"/>
          <w:lang w:eastAsia="en-GB"/>
        </w:rPr>
        <w:sectPr>
          <w:headerReference w:type="default" r:id="rId10"/>
          <w:footerReference w:type="default" r:id="rId11"/>
          <w:pgSz w:w="11906" w:h="16838"/>
          <w:pgMar w:top="1418" w:right="1418" w:bottom="794" w:left="1418" w:header="709" w:footer="709" w:gutter="0"/>
          <w:cols w:space="708"/>
          <w:docGrid w:linePitch="360"/>
        </w:sectPr>
      </w:pPr>
    </w:p>
    <w:p>
      <w:pPr>
        <w:pStyle w:val="ListParagraph"/>
        <w:numPr>
          <w:ilvl w:val="0"/>
          <w:numId w:val="3"/>
        </w:numPr>
        <w:rPr>
          <w:rFonts w:ascii="Arial" w:hAnsi="Arial" w:cs="Arial"/>
          <w:lang w:eastAsia="en-GB"/>
        </w:rPr>
      </w:pPr>
      <w:r>
        <w:rPr>
          <w:rFonts w:ascii="Arial" w:hAnsi="Arial" w:cs="Arial"/>
          <w:lang w:eastAsia="en-GB"/>
        </w:rPr>
        <w:t xml:space="preserve">Are disabled and have specific additional needs. </w:t>
      </w:r>
    </w:p>
    <w:p>
      <w:pPr>
        <w:pStyle w:val="ListParagraph"/>
        <w:numPr>
          <w:ilvl w:val="0"/>
          <w:numId w:val="3"/>
        </w:numPr>
        <w:rPr>
          <w:rFonts w:ascii="Arial" w:hAnsi="Arial" w:cs="Arial"/>
          <w:lang w:eastAsia="en-GB"/>
        </w:rPr>
      </w:pPr>
      <w:r>
        <w:rPr>
          <w:rFonts w:ascii="Arial" w:hAnsi="Arial" w:cs="Arial"/>
          <w:lang w:eastAsia="en-GB"/>
        </w:rPr>
        <w:t xml:space="preserve">Have special educational needs. </w:t>
      </w:r>
    </w:p>
    <w:p>
      <w:pPr>
        <w:pStyle w:val="ListParagraph"/>
        <w:numPr>
          <w:ilvl w:val="0"/>
          <w:numId w:val="3"/>
        </w:numPr>
        <w:rPr>
          <w:rFonts w:ascii="Arial" w:hAnsi="Arial" w:cs="Arial"/>
          <w:lang w:eastAsia="en-GB"/>
        </w:rPr>
      </w:pPr>
      <w:r>
        <w:rPr>
          <w:rFonts w:ascii="Arial" w:hAnsi="Arial" w:cs="Arial"/>
          <w:lang w:eastAsia="en-GB"/>
        </w:rPr>
        <w:t>Are a young carer.</w:t>
      </w:r>
    </w:p>
    <w:p>
      <w:pPr>
        <w:pStyle w:val="ListParagraph"/>
        <w:numPr>
          <w:ilvl w:val="0"/>
          <w:numId w:val="3"/>
        </w:numPr>
        <w:rPr>
          <w:rFonts w:ascii="Arial" w:hAnsi="Arial" w:cs="Arial"/>
          <w:lang w:eastAsia="en-GB"/>
        </w:rPr>
      </w:pPr>
      <w:r>
        <w:rPr>
          <w:rFonts w:ascii="Arial" w:hAnsi="Arial" w:cs="Arial"/>
          <w:lang w:eastAsia="en-GB"/>
        </w:rPr>
        <w:t xml:space="preserve">Are privately fostered. </w:t>
      </w:r>
    </w:p>
    <w:p>
      <w:pPr>
        <w:pStyle w:val="ListParagraph"/>
        <w:numPr>
          <w:ilvl w:val="0"/>
          <w:numId w:val="3"/>
        </w:numPr>
        <w:rPr>
          <w:rFonts w:ascii="Arial" w:hAnsi="Arial" w:cs="Arial"/>
          <w:lang w:eastAsia="en-GB"/>
        </w:rPr>
      </w:pPr>
      <w:r>
        <w:rPr>
          <w:rFonts w:ascii="Arial" w:hAnsi="Arial" w:cs="Arial"/>
          <w:lang w:eastAsia="en-GB"/>
        </w:rPr>
        <w:t>Have returned home to their family from care.</w:t>
      </w:r>
    </w:p>
    <w:p>
      <w:pPr>
        <w:pStyle w:val="ListParagraph"/>
        <w:numPr>
          <w:ilvl w:val="0"/>
          <w:numId w:val="3"/>
        </w:numPr>
        <w:rPr>
          <w:rFonts w:ascii="Arial" w:hAnsi="Arial" w:cs="Arial"/>
          <w:lang w:eastAsia="en-GB"/>
        </w:rPr>
      </w:pPr>
      <w:r>
        <w:rPr>
          <w:rFonts w:ascii="Arial" w:hAnsi="Arial" w:cs="Arial"/>
          <w:lang w:eastAsia="en-GB"/>
        </w:rPr>
        <w:t>Are showing signs of engaging in anti-social or criminal behaviour.</w:t>
      </w:r>
    </w:p>
    <w:p>
      <w:pPr>
        <w:pStyle w:val="ListParagraph"/>
        <w:numPr>
          <w:ilvl w:val="0"/>
          <w:numId w:val="3"/>
        </w:numPr>
        <w:rPr>
          <w:rFonts w:ascii="Arial" w:hAnsi="Arial" w:cs="Arial"/>
          <w:lang w:eastAsia="en-GB"/>
        </w:rPr>
      </w:pPr>
      <w:r>
        <w:rPr>
          <w:rFonts w:ascii="Arial" w:hAnsi="Arial" w:cs="Arial"/>
          <w:lang w:eastAsia="en-GB"/>
        </w:rPr>
        <w:t xml:space="preserve">Are in a family circumstance presenting challenges for the child, such as substance abuse, adult mental health, and domestic violence. </w:t>
      </w:r>
    </w:p>
    <w:p>
      <w:pPr>
        <w:pStyle w:val="ListParagraph"/>
        <w:numPr>
          <w:ilvl w:val="0"/>
          <w:numId w:val="3"/>
        </w:numPr>
        <w:rPr>
          <w:rFonts w:ascii="Arial" w:hAnsi="Arial" w:cs="Arial"/>
          <w:lang w:eastAsia="en-GB"/>
        </w:rPr>
      </w:pPr>
      <w:r>
        <w:rPr>
          <w:rFonts w:ascii="Arial" w:hAnsi="Arial" w:cs="Arial"/>
          <w:lang w:eastAsia="en-GB"/>
        </w:rPr>
        <w:t xml:space="preserve">Have family members in custody or are affected by parental </w:t>
      </w:r>
      <w:proofErr w:type="spellStart"/>
      <w:r>
        <w:rPr>
          <w:rFonts w:ascii="Arial" w:hAnsi="Arial" w:cs="Arial"/>
          <w:lang w:eastAsia="en-GB"/>
        </w:rPr>
        <w:t>offendins</w:t>
      </w:r>
      <w:proofErr w:type="spellEnd"/>
      <w:r>
        <w:rPr>
          <w:rFonts w:ascii="Arial" w:hAnsi="Arial" w:cs="Arial"/>
          <w:lang w:eastAsia="en-GB"/>
        </w:rPr>
        <w:t>.</w:t>
      </w:r>
    </w:p>
    <w:p>
      <w:pPr>
        <w:pStyle w:val="ListParagraph"/>
        <w:numPr>
          <w:ilvl w:val="0"/>
          <w:numId w:val="3"/>
        </w:numPr>
        <w:rPr>
          <w:rFonts w:ascii="Arial" w:hAnsi="Arial" w:cs="Arial"/>
          <w:lang w:eastAsia="en-GB"/>
        </w:rPr>
      </w:pPr>
      <w:r>
        <w:rPr>
          <w:rFonts w:ascii="Arial" w:hAnsi="Arial" w:cs="Arial"/>
          <w:lang w:eastAsia="en-GB"/>
        </w:rPr>
        <w:t>Are showing early signs of abuse and/or neglect.</w:t>
      </w:r>
    </w:p>
    <w:p>
      <w:pPr>
        <w:pStyle w:val="ListParagraph"/>
        <w:numPr>
          <w:ilvl w:val="0"/>
          <w:numId w:val="3"/>
        </w:numPr>
        <w:rPr>
          <w:rFonts w:ascii="Arial" w:hAnsi="Arial" w:cs="Arial"/>
          <w:lang w:eastAsia="en-GB"/>
        </w:rPr>
      </w:pPr>
      <w:r>
        <w:rPr>
          <w:rFonts w:ascii="Arial" w:hAnsi="Arial" w:cs="Arial"/>
          <w:lang w:eastAsia="en-GB"/>
        </w:rPr>
        <w:t>Are showing signs of displaying behaviour or views that are considered to be extreme.</w:t>
      </w:r>
    </w:p>
    <w:p>
      <w:pPr>
        <w:pStyle w:val="ListParagraph"/>
        <w:numPr>
          <w:ilvl w:val="0"/>
          <w:numId w:val="3"/>
        </w:numPr>
        <w:rPr>
          <w:rFonts w:ascii="Arial" w:hAnsi="Arial" w:cs="Arial"/>
          <w:lang w:eastAsia="en-GB"/>
        </w:rPr>
      </w:pPr>
      <w:r>
        <w:rPr>
          <w:rFonts w:ascii="Arial" w:hAnsi="Arial" w:cs="Arial"/>
          <w:lang w:eastAsia="en-GB"/>
        </w:rPr>
        <w:t>Are misusing drugs or alcohol themselves.</w:t>
      </w:r>
    </w:p>
    <w:p>
      <w:pPr>
        <w:pStyle w:val="ListParagraph"/>
        <w:numPr>
          <w:ilvl w:val="0"/>
          <w:numId w:val="3"/>
        </w:numPr>
        <w:rPr>
          <w:rFonts w:ascii="Arial" w:hAnsi="Arial" w:cs="Arial"/>
          <w:lang w:eastAsia="en-GB"/>
        </w:rPr>
      </w:pPr>
      <w:r>
        <w:rPr>
          <w:rFonts w:ascii="Arial" w:hAnsi="Arial" w:cs="Arial"/>
          <w:lang w:eastAsia="en-GB"/>
        </w:rPr>
        <w:t>Are not attending school or are at risk of exclusion from school.</w:t>
      </w:r>
    </w:p>
    <w:p>
      <w:pPr>
        <w:pStyle w:val="ListParagraph"/>
        <w:numPr>
          <w:ilvl w:val="0"/>
          <w:numId w:val="3"/>
        </w:numPr>
        <w:rPr>
          <w:rFonts w:ascii="Arial" w:hAnsi="Arial" w:cs="Arial"/>
          <w:lang w:eastAsia="en-GB"/>
        </w:rPr>
      </w:pPr>
      <w:r>
        <w:rPr>
          <w:rFonts w:ascii="Arial" w:hAnsi="Arial" w:cs="Arial"/>
          <w:lang w:eastAsia="en-GB"/>
        </w:rPr>
        <w:t>Frequently go missing/goes missing from care or from home.</w:t>
      </w:r>
    </w:p>
    <w:p>
      <w:pPr>
        <w:pStyle w:val="ListParagraph"/>
        <w:numPr>
          <w:ilvl w:val="0"/>
          <w:numId w:val="3"/>
        </w:numPr>
        <w:rPr>
          <w:rFonts w:ascii="Arial" w:hAnsi="Arial" w:cs="Arial"/>
          <w:lang w:eastAsia="en-GB"/>
        </w:rPr>
      </w:pPr>
      <w:r>
        <w:rPr>
          <w:rFonts w:ascii="Arial" w:hAnsi="Arial" w:cs="Arial"/>
          <w:lang w:eastAsia="en-GB"/>
        </w:rPr>
        <w:t>Are at risk of modern slavery, trafficking, exploitation, radicalised.</w:t>
      </w:r>
    </w:p>
    <w:p>
      <w:pPr>
        <w:rPr>
          <w:rFonts w:ascii="Arial" w:hAnsi="Arial" w:cs="Arial"/>
          <w:lang w:eastAsia="en-GB"/>
        </w:rPr>
        <w:sectPr>
          <w:type w:val="continuous"/>
          <w:pgSz w:w="11906" w:h="16838"/>
          <w:pgMar w:top="1418" w:right="1418" w:bottom="794" w:left="1418" w:header="709" w:footer="709" w:gutter="0"/>
          <w:cols w:num="2" w:space="708"/>
          <w:docGrid w:linePitch="360"/>
        </w:sectPr>
      </w:pPr>
    </w:p>
    <w:p>
      <w:r>
        <w:t>The school will not limit its support to pupils affected by the above and will be mindful of a variety of additional circumstances in which pupils may benefit from early help, for example, if they are;</w:t>
      </w:r>
    </w:p>
    <w:p>
      <w:pPr>
        <w:pStyle w:val="ListParagraph"/>
        <w:numPr>
          <w:ilvl w:val="0"/>
          <w:numId w:val="90"/>
        </w:numPr>
        <w:spacing w:before="0" w:after="200" w:line="276" w:lineRule="auto"/>
      </w:pPr>
      <w:r>
        <w:t>Bereaved.</w:t>
      </w:r>
    </w:p>
    <w:p>
      <w:pPr>
        <w:pStyle w:val="ListParagraph"/>
        <w:numPr>
          <w:ilvl w:val="0"/>
          <w:numId w:val="90"/>
        </w:numPr>
        <w:spacing w:before="0" w:after="200" w:line="276" w:lineRule="auto"/>
      </w:pPr>
      <w:r>
        <w:t xml:space="preserve">Viewing problematic or inappropriate online content or developing inappropriate </w:t>
      </w:r>
      <w:r>
        <w:t>r</w:t>
      </w:r>
      <w:r>
        <w:t>elationships online.</w:t>
      </w:r>
    </w:p>
    <w:p>
      <w:r>
        <w:t>Staff will be mindful of all signs of abuse, neglect and exploitation and use this professional curiosity to raise concerns to the DSL.</w:t>
      </w:r>
    </w:p>
    <w:p>
      <w:pPr>
        <w:rPr>
          <w:rFonts w:ascii="Arial" w:hAnsi="Arial" w:cs="Arial"/>
        </w:rPr>
      </w:pPr>
    </w:p>
    <w:p>
      <w:pPr>
        <w:rPr>
          <w:rFonts w:ascii="Arial" w:hAnsi="Arial" w:cs="Arial"/>
        </w:rPr>
      </w:pPr>
      <w:r>
        <w:rPr>
          <w:rFonts w:ascii="Arial" w:hAnsi="Arial" w:cs="Arial"/>
        </w:rPr>
        <w:t xml:space="preserve">Stocksbridge Nursery Infant School </w:t>
      </w:r>
      <w:r>
        <w:t>should work with statutory safeguarding partners to agree the levels for the different types of assessment and services to be commissioned and delivered, as part of the local arrangements. DSLs and their deputies need to familiarise themselves with local thresholds as published by other Safeguarding partners. This includes the process for the local early help assessment and the type and level of early help services to be provided, and the DSLs (and their deputies) will need to familiarise themselves with this document. Where a child is suffering, or is likely to suffer from harm, it is important that a referral to local authority children’s social care (and if appropriate the police) is made immediately.</w:t>
      </w:r>
    </w:p>
    <w:p>
      <w:pPr>
        <w:pStyle w:val="Heading2"/>
      </w:pPr>
      <w:bookmarkStart w:id="13" w:name="_Toc82593168"/>
      <w:bookmarkStart w:id="14" w:name="_Toc108691634"/>
      <w:r>
        <w:t>2.2 Child Abuse</w:t>
      </w:r>
      <w:bookmarkEnd w:id="13"/>
      <w:bookmarkEnd w:id="14"/>
      <w:r>
        <w:t>, neglect and exploitation</w:t>
      </w:r>
    </w:p>
    <w:p>
      <w:pPr>
        <w:rPr>
          <w:lang w:eastAsia="en-GB"/>
        </w:rPr>
      </w:pPr>
    </w:p>
    <w:p>
      <w:pPr>
        <w:jc w:val="both"/>
      </w:pPr>
      <w:r>
        <w:t>All staff will be aware of the indicators of abuse, neglect and exploitation and will understand that children can be at risk of harm inside and outside of the school, inside and outside of home, and online. Staff will also be aware that pupils can be affected by seeing, hearing or experiencing the effects of abuse.</w:t>
      </w:r>
    </w:p>
    <w:p>
      <w:pPr>
        <w:jc w:val="both"/>
      </w:pPr>
      <w:r>
        <w:t xml:space="preserve">All staff will understand that abuse, neglect, exploitation and other safeguarding issues are rarely standalone events that can be given a specific definition or one label alone. Staff will understand that, </w:t>
      </w:r>
      <w:r>
        <w:lastRenderedPageBreak/>
        <w:t xml:space="preserve">in most cases, multiple issues will overlap one another; therefore, staff will be vigilant and always raise concerns with the DSL. </w:t>
      </w:r>
    </w:p>
    <w:p>
      <w:pPr>
        <w:jc w:val="both"/>
      </w:pPr>
      <w:r>
        <w:t>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pPr>
        <w:jc w:val="both"/>
      </w:pPr>
      <w:r>
        <w:t xml:space="preserve">All staff will be aware that technology is a significant component in many safeguarding and wellbeing issues, including online abuse, cyberbullying, and the sharing of indecent images. </w:t>
      </w:r>
    </w:p>
    <w:p>
      <w:pPr>
        <w:rPr>
          <w:color w:val="0070C0"/>
          <w:sz w:val="28"/>
          <w:szCs w:val="28"/>
          <w:lang w:eastAsia="en-GB"/>
        </w:rPr>
      </w:pPr>
      <w:r>
        <w:rPr>
          <w:color w:val="0070C0"/>
          <w:sz w:val="28"/>
          <w:szCs w:val="28"/>
          <w:lang w:eastAsia="en-GB"/>
        </w:rPr>
        <w:t>Abuse</w:t>
      </w:r>
    </w:p>
    <w:p>
      <w:pPr>
        <w:rPr>
          <w:lang w:eastAsia="en-GB"/>
        </w:rPr>
      </w:pPr>
      <w:r>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pPr>
        <w:rPr>
          <w:lang w:eastAsia="en-GB"/>
        </w:rPr>
      </w:pPr>
      <w:r>
        <w:t>In relation to children,</w:t>
      </w:r>
      <w:r>
        <w:rPr>
          <w:lang w:eastAsia="en-GB"/>
        </w:rPr>
        <w:t xml:space="preserve"> safeguarding and promoting their welfare is defined as:</w:t>
      </w:r>
    </w:p>
    <w:p>
      <w:pPr>
        <w:pStyle w:val="4Bulletedcopyblue"/>
        <w:rPr>
          <w:lang w:eastAsia="en-GB"/>
        </w:rPr>
      </w:pPr>
      <w:r>
        <w:rPr>
          <w:lang w:eastAsia="en-GB"/>
        </w:rPr>
        <w:t>Protecting children from maltreatment.</w:t>
      </w:r>
    </w:p>
    <w:p>
      <w:pPr>
        <w:pStyle w:val="4Bulletedcopyblue"/>
        <w:rPr>
          <w:lang w:eastAsia="en-GB"/>
        </w:rPr>
      </w:pPr>
      <w:r>
        <w:rPr>
          <w:lang w:eastAsia="en-GB"/>
        </w:rPr>
        <w:t>Preventing impairment of children’s health or development.</w:t>
      </w:r>
    </w:p>
    <w:p>
      <w:pPr>
        <w:pStyle w:val="4Bulletedcopyblue"/>
        <w:rPr>
          <w:lang w:eastAsia="en-GB"/>
        </w:rPr>
      </w:pPr>
      <w:r>
        <w:rPr>
          <w:lang w:eastAsia="en-GB"/>
        </w:rPr>
        <w:t xml:space="preserve">Ensuring that children are growing up in circumstances consistent with the provision of safe and effective care. </w:t>
      </w:r>
    </w:p>
    <w:p>
      <w:pPr>
        <w:pStyle w:val="4Bulletedcopyblue"/>
        <w:rPr>
          <w:lang w:eastAsia="en-GB"/>
        </w:rPr>
      </w:pPr>
      <w:proofErr w:type="gramStart"/>
      <w:r>
        <w:rPr>
          <w:lang w:eastAsia="en-GB"/>
        </w:rPr>
        <w:t>Taking action</w:t>
      </w:r>
      <w:proofErr w:type="gramEnd"/>
      <w:r>
        <w:rPr>
          <w:lang w:eastAsia="en-GB"/>
        </w:rPr>
        <w:t xml:space="preserve"> to enable all children to have the best outcomes.</w:t>
      </w:r>
    </w:p>
    <w:p>
      <w:pPr>
        <w:rPr>
          <w:lang w:eastAsia="en-GB"/>
        </w:rPr>
      </w:pPr>
      <w:r>
        <w:rPr>
          <w:lang w:eastAsia="en-GB"/>
        </w:rPr>
        <w:t xml:space="preserve">There are four types of child abuse as defined in ‘Keeping Children Safe in Education’: </w:t>
      </w:r>
    </w:p>
    <w:p>
      <w:pPr>
        <w:pStyle w:val="4Bulletedcopyblue"/>
      </w:pPr>
      <w:r>
        <w:rPr>
          <w:b/>
        </w:rPr>
        <w:t xml:space="preserve">Physical Abuse </w:t>
      </w:r>
      <w:r>
        <w:t>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pPr>
        <w:pStyle w:val="4Bulletedcopyblue"/>
      </w:pPr>
      <w:r>
        <w:rPr>
          <w:b/>
        </w:rPr>
        <w:t xml:space="preserve">Emotional Abuse </w:t>
      </w:r>
      <w:r>
        <w:t>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pPr>
        <w:pStyle w:val="4Bulletedcopyblue"/>
      </w:pPr>
      <w:r>
        <w:rPr>
          <w:b/>
        </w:rPr>
        <w:t>Sexual Abuse</w:t>
      </w:r>
      <w:r>
        <w:t xml:space="preserve"> 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w:t>
      </w:r>
      <w:r>
        <w:lastRenderedPageBreak/>
        <w:t xml:space="preserve">of, sexual images, encouraging children to behave in sexually inappropriate ways, or grooming a child in preparation for abuse. Sexual abuse can be perpetrated by people of any gender and age. </w:t>
      </w:r>
    </w:p>
    <w:p>
      <w:pPr>
        <w:pStyle w:val="4Bulletedcopyblue"/>
      </w:pPr>
      <w:r>
        <w:rPr>
          <w:b/>
        </w:rPr>
        <w:t>Neglect</w:t>
      </w:r>
      <w:r>
        <w:t xml:space="preserve"> 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
        <w:t xml:space="preserve">All staff should be aware of the indicators of abuse and neglect, and that abuse, neglect and other safeguarding </w:t>
      </w:r>
      <w:r>
        <w:rPr>
          <w:szCs w:val="24"/>
          <w:lang w:eastAsia="en-GB"/>
        </w:rPr>
        <w:t>issues</w:t>
      </w:r>
      <w:r>
        <w:t xml:space="preserve"> are rarely standalone events that can be given a specific label, and multiple </w:t>
      </w:r>
      <w:r>
        <w:rPr>
          <w:lang w:eastAsia="en-GB"/>
        </w:rPr>
        <w:t>issues</w:t>
      </w:r>
      <w:r>
        <w:t xml:space="preserve"> often overlap one another; therefore, staff will be vigilant and always raise concerns with the DSL. </w:t>
      </w:r>
    </w:p>
    <w:p>
      <w:r>
        <w:t xml:space="preserve">All staff, especially the DSL and deputy DSL(s), need to be aware that safeguarding incidents and/or behaviours can be associated with factors outside the school and/or can occur between children outside of these </w:t>
      </w:r>
      <w:r>
        <w:rPr>
          <w:lang w:eastAsia="en-GB"/>
        </w:rPr>
        <w:t>environments</w:t>
      </w:r>
      <w:r>
        <w:t xml:space="preserve">; this includes being aware that pupils can at risk of abuse or exploitation in situations outside their families (extra-familial harms). </w:t>
      </w:r>
    </w:p>
    <w:p>
      <w:r>
        <w:t>Bullying and forms of bullying on- and off-line including prejudice based and cyber bullying is also abusive and will include at least one or more, of the defined categories of abuse above. All staff should be aware that technology is a significant component in many safeguarding and wellbeing issues, including online abuse, cyberbullying, and the sharing of indecent images.</w:t>
      </w:r>
    </w:p>
    <w:p>
      <w:pPr>
        <w:rPr>
          <w:rFonts w:ascii="Arial" w:hAnsi="Arial" w:cs="Arial"/>
        </w:rPr>
      </w:pPr>
    </w:p>
    <w:p>
      <w:pPr>
        <w:pStyle w:val="Heading2"/>
        <w:rPr>
          <w:rFonts w:ascii="Arial" w:hAnsi="Arial" w:cs="Arial"/>
        </w:rPr>
      </w:pPr>
      <w:bookmarkStart w:id="15" w:name="_Toc82593170"/>
      <w:bookmarkStart w:id="16" w:name="_Toc108691635"/>
      <w:r>
        <w:rPr>
          <w:rFonts w:ascii="Arial" w:hAnsi="Arial" w:cs="Arial"/>
        </w:rPr>
        <w:t>2.3 Physical Abuse</w:t>
      </w:r>
      <w:bookmarkEnd w:id="15"/>
      <w:bookmarkEnd w:id="16"/>
    </w:p>
    <w:p>
      <w:pPr>
        <w:rPr>
          <w:rFonts w:ascii="Arial" w:hAnsi="Arial" w:cs="Arial"/>
        </w:rPr>
      </w:pPr>
      <w:r>
        <w:rPr>
          <w:rFonts w:ascii="Arial" w:hAnsi="Arial" w:cs="Arial"/>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pPr>
        <w:rPr>
          <w:rFonts w:ascii="Arial" w:hAnsi="Arial" w:cs="Arial"/>
        </w:rPr>
      </w:pPr>
      <w:r>
        <w:rPr>
          <w:rFonts w:ascii="Arial" w:hAnsi="Arial" w:cs="Arial"/>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A delay in seeking medical treatment when it is obviously necessary is also a cause for concern. The physical signs of abuse may include: </w:t>
      </w:r>
    </w:p>
    <w:p>
      <w:pPr>
        <w:pStyle w:val="Default"/>
        <w:numPr>
          <w:ilvl w:val="0"/>
          <w:numId w:val="5"/>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5"/>
        </w:numPr>
        <w:ind w:left="720" w:hanging="360"/>
        <w:rPr>
          <w:rFonts w:ascii="Arial" w:hAnsi="Arial" w:cs="Arial"/>
          <w:color w:val="auto"/>
          <w:sz w:val="22"/>
        </w:rPr>
      </w:pPr>
      <w:r>
        <w:rPr>
          <w:rFonts w:ascii="Arial" w:hAnsi="Arial" w:cs="Arial"/>
          <w:color w:val="auto"/>
          <w:sz w:val="22"/>
        </w:rPr>
        <w:t>Unexplained bruising, marks or injuries on any part of the body</w:t>
      </w:r>
    </w:p>
    <w:p>
      <w:pPr>
        <w:pStyle w:val="Default"/>
        <w:numPr>
          <w:ilvl w:val="0"/>
          <w:numId w:val="5"/>
        </w:numPr>
        <w:ind w:left="720" w:hanging="360"/>
        <w:rPr>
          <w:rFonts w:ascii="Arial" w:hAnsi="Arial" w:cs="Arial"/>
          <w:color w:val="auto"/>
          <w:sz w:val="22"/>
        </w:rPr>
      </w:pPr>
      <w:r>
        <w:rPr>
          <w:rFonts w:ascii="Arial" w:hAnsi="Arial" w:cs="Arial"/>
          <w:color w:val="auto"/>
          <w:sz w:val="22"/>
        </w:rPr>
        <w:t>Multiple bruises- in clusters, often on the upper arm, outside of the thigh</w:t>
      </w:r>
    </w:p>
    <w:p>
      <w:pPr>
        <w:pStyle w:val="Default"/>
        <w:numPr>
          <w:ilvl w:val="0"/>
          <w:numId w:val="5"/>
        </w:numPr>
        <w:ind w:left="720" w:hanging="360"/>
        <w:rPr>
          <w:rFonts w:ascii="Arial" w:hAnsi="Arial" w:cs="Arial"/>
          <w:color w:val="auto"/>
          <w:sz w:val="22"/>
        </w:rPr>
      </w:pPr>
      <w:r>
        <w:rPr>
          <w:rFonts w:ascii="Arial" w:hAnsi="Arial" w:cs="Arial"/>
          <w:color w:val="auto"/>
          <w:sz w:val="22"/>
        </w:rPr>
        <w:t xml:space="preserve">Cigarette burns </w:t>
      </w:r>
    </w:p>
    <w:p>
      <w:pPr>
        <w:pStyle w:val="Default"/>
        <w:numPr>
          <w:ilvl w:val="0"/>
          <w:numId w:val="5"/>
        </w:numPr>
        <w:ind w:left="720" w:hanging="360"/>
        <w:rPr>
          <w:rFonts w:ascii="Arial" w:hAnsi="Arial" w:cs="Arial"/>
          <w:color w:val="auto"/>
          <w:sz w:val="22"/>
        </w:rPr>
      </w:pPr>
      <w:r>
        <w:rPr>
          <w:rFonts w:ascii="Arial" w:hAnsi="Arial" w:cs="Arial"/>
          <w:color w:val="auto"/>
          <w:sz w:val="22"/>
        </w:rPr>
        <w:t>Human bite marks</w:t>
      </w:r>
    </w:p>
    <w:p>
      <w:pPr>
        <w:pStyle w:val="Default"/>
        <w:numPr>
          <w:ilvl w:val="0"/>
          <w:numId w:val="5"/>
        </w:numPr>
        <w:ind w:left="720" w:hanging="360"/>
        <w:rPr>
          <w:rFonts w:ascii="Arial" w:hAnsi="Arial" w:cs="Arial"/>
          <w:color w:val="auto"/>
          <w:sz w:val="22"/>
        </w:rPr>
      </w:pPr>
      <w:r>
        <w:rPr>
          <w:rFonts w:ascii="Arial" w:hAnsi="Arial" w:cs="Arial"/>
          <w:color w:val="auto"/>
          <w:sz w:val="22"/>
        </w:rPr>
        <w:t>Broken bones</w:t>
      </w:r>
    </w:p>
    <w:p>
      <w:pPr>
        <w:pStyle w:val="Default"/>
        <w:numPr>
          <w:ilvl w:val="0"/>
          <w:numId w:val="5"/>
        </w:numPr>
        <w:ind w:left="720" w:hanging="360"/>
        <w:rPr>
          <w:rFonts w:ascii="Arial" w:hAnsi="Arial" w:cs="Arial"/>
          <w:color w:val="auto"/>
          <w:sz w:val="22"/>
        </w:rPr>
      </w:pPr>
      <w:r>
        <w:rPr>
          <w:rFonts w:ascii="Arial" w:hAnsi="Arial" w:cs="Arial"/>
          <w:color w:val="auto"/>
          <w:sz w:val="22"/>
        </w:rPr>
        <w:t>Scalds, with upward splash marks.</w:t>
      </w:r>
    </w:p>
    <w:p>
      <w:pPr>
        <w:pStyle w:val="Default"/>
        <w:numPr>
          <w:ilvl w:val="0"/>
          <w:numId w:val="5"/>
        </w:numPr>
        <w:ind w:left="720" w:hanging="360"/>
        <w:rPr>
          <w:rFonts w:ascii="Arial" w:hAnsi="Arial" w:cs="Arial"/>
          <w:color w:val="auto"/>
          <w:sz w:val="22"/>
        </w:rPr>
      </w:pPr>
      <w:r>
        <w:rPr>
          <w:rFonts w:ascii="Arial" w:hAnsi="Arial" w:cs="Arial"/>
          <w:color w:val="auto"/>
          <w:sz w:val="22"/>
        </w:rPr>
        <w:t xml:space="preserve">Multiple burns with a clearly demarcated edge. </w:t>
      </w:r>
    </w:p>
    <w:p>
      <w:pPr>
        <w:pStyle w:val="Normal3"/>
        <w:spacing w:before="120" w:after="120"/>
        <w:jc w:val="both"/>
        <w:rPr>
          <w:rFonts w:ascii="Arial" w:hAnsi="Arial" w:cs="Arial"/>
          <w:bCs/>
          <w:sz w:val="22"/>
        </w:rPr>
        <w:sectPr>
          <w:type w:val="continuous"/>
          <w:pgSz w:w="11906" w:h="16838"/>
          <w:pgMar w:top="1418" w:right="1418" w:bottom="794" w:left="1418" w:header="709" w:footer="709" w:gutter="0"/>
          <w:cols w:num="2" w:space="708"/>
          <w:docGrid w:linePitch="360"/>
        </w:sectPr>
      </w:pPr>
    </w:p>
    <w:p>
      <w:pPr>
        <w:pStyle w:val="Normal3"/>
        <w:spacing w:before="240" w:after="120"/>
        <w:jc w:val="both"/>
        <w:rPr>
          <w:rFonts w:ascii="Arial" w:hAnsi="Arial" w:cs="Arial"/>
          <w:bCs/>
          <w:sz w:val="22"/>
        </w:rPr>
      </w:pPr>
      <w:r>
        <w:rPr>
          <w:rFonts w:ascii="Arial" w:hAnsi="Arial" w:cs="Arial"/>
          <w:bCs/>
          <w:sz w:val="22"/>
        </w:rPr>
        <w:t xml:space="preserve">Changes in behaviour that can also indicate physical abuse: </w:t>
      </w:r>
    </w:p>
    <w:p>
      <w:pPr>
        <w:pStyle w:val="Default"/>
        <w:numPr>
          <w:ilvl w:val="0"/>
          <w:numId w:val="6"/>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6"/>
        </w:numPr>
        <w:ind w:left="720" w:hanging="360"/>
        <w:rPr>
          <w:rFonts w:ascii="Arial" w:hAnsi="Arial" w:cs="Arial"/>
          <w:color w:val="auto"/>
          <w:sz w:val="22"/>
        </w:rPr>
      </w:pPr>
      <w:r>
        <w:rPr>
          <w:rFonts w:ascii="Arial" w:hAnsi="Arial" w:cs="Arial"/>
          <w:color w:val="auto"/>
          <w:sz w:val="22"/>
        </w:rPr>
        <w:t>Fear of parents being approached for an explanation</w:t>
      </w:r>
    </w:p>
    <w:p>
      <w:pPr>
        <w:pStyle w:val="Default"/>
        <w:numPr>
          <w:ilvl w:val="0"/>
          <w:numId w:val="6"/>
        </w:numPr>
        <w:ind w:left="720" w:hanging="360"/>
        <w:rPr>
          <w:rFonts w:ascii="Arial" w:hAnsi="Arial" w:cs="Arial"/>
          <w:color w:val="auto"/>
          <w:sz w:val="22"/>
        </w:rPr>
      </w:pPr>
      <w:r>
        <w:rPr>
          <w:rFonts w:ascii="Arial" w:hAnsi="Arial" w:cs="Arial"/>
          <w:color w:val="auto"/>
          <w:sz w:val="22"/>
        </w:rPr>
        <w:t>Aggressive behaviour or severe temper outbursts</w:t>
      </w:r>
    </w:p>
    <w:p>
      <w:pPr>
        <w:pStyle w:val="Default"/>
        <w:numPr>
          <w:ilvl w:val="0"/>
          <w:numId w:val="6"/>
        </w:numPr>
        <w:ind w:left="720" w:hanging="360"/>
        <w:rPr>
          <w:rFonts w:ascii="Arial" w:hAnsi="Arial" w:cs="Arial"/>
          <w:color w:val="auto"/>
          <w:sz w:val="22"/>
        </w:rPr>
      </w:pPr>
      <w:r>
        <w:rPr>
          <w:rFonts w:ascii="Arial" w:hAnsi="Arial" w:cs="Arial"/>
          <w:color w:val="auto"/>
          <w:sz w:val="22"/>
        </w:rPr>
        <w:t>Flinching when approached or touched</w:t>
      </w:r>
    </w:p>
    <w:p>
      <w:pPr>
        <w:pStyle w:val="Default"/>
        <w:numPr>
          <w:ilvl w:val="0"/>
          <w:numId w:val="6"/>
        </w:numPr>
        <w:ind w:left="720" w:hanging="360"/>
        <w:rPr>
          <w:rFonts w:ascii="Arial" w:hAnsi="Arial" w:cs="Arial"/>
          <w:color w:val="auto"/>
          <w:sz w:val="22"/>
        </w:rPr>
      </w:pPr>
      <w:r>
        <w:rPr>
          <w:rFonts w:ascii="Arial" w:hAnsi="Arial" w:cs="Arial"/>
          <w:color w:val="auto"/>
          <w:sz w:val="22"/>
        </w:rPr>
        <w:t>Reluctance to get changed, for example in hot weather</w:t>
      </w:r>
    </w:p>
    <w:p>
      <w:pPr>
        <w:pStyle w:val="Default"/>
        <w:numPr>
          <w:ilvl w:val="0"/>
          <w:numId w:val="6"/>
        </w:numPr>
        <w:ind w:left="720" w:hanging="360"/>
        <w:rPr>
          <w:rFonts w:ascii="Arial" w:hAnsi="Arial" w:cs="Arial"/>
          <w:color w:val="auto"/>
          <w:sz w:val="22"/>
        </w:rPr>
      </w:pPr>
      <w:r>
        <w:rPr>
          <w:rFonts w:ascii="Arial" w:hAnsi="Arial" w:cs="Arial"/>
          <w:color w:val="auto"/>
          <w:sz w:val="22"/>
        </w:rPr>
        <w:t>Depression</w:t>
      </w:r>
    </w:p>
    <w:p>
      <w:pPr>
        <w:pStyle w:val="Default"/>
        <w:numPr>
          <w:ilvl w:val="0"/>
          <w:numId w:val="6"/>
        </w:numPr>
        <w:ind w:left="720" w:hanging="360"/>
        <w:rPr>
          <w:rFonts w:ascii="Arial" w:hAnsi="Arial" w:cs="Arial"/>
          <w:color w:val="auto"/>
          <w:sz w:val="22"/>
        </w:rPr>
      </w:pPr>
      <w:r>
        <w:rPr>
          <w:rFonts w:ascii="Arial" w:hAnsi="Arial" w:cs="Arial"/>
          <w:color w:val="auto"/>
          <w:sz w:val="22"/>
        </w:rPr>
        <w:t>Withdrawn behaviour</w:t>
      </w:r>
    </w:p>
    <w:p>
      <w:pPr>
        <w:pStyle w:val="Default"/>
        <w:numPr>
          <w:ilvl w:val="0"/>
          <w:numId w:val="6"/>
        </w:numPr>
        <w:ind w:left="720" w:hanging="360"/>
        <w:rPr>
          <w:rFonts w:ascii="Arial" w:hAnsi="Arial" w:cs="Arial"/>
          <w:color w:val="auto"/>
          <w:sz w:val="22"/>
        </w:rPr>
      </w:pPr>
      <w:r>
        <w:rPr>
          <w:rFonts w:ascii="Arial" w:hAnsi="Arial" w:cs="Arial"/>
          <w:color w:val="auto"/>
          <w:sz w:val="22"/>
        </w:rPr>
        <w:t xml:space="preserve">Running away from home.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Heading2"/>
        <w:rPr>
          <w:rFonts w:ascii="Arial" w:hAnsi="Arial" w:cs="Arial"/>
        </w:rPr>
      </w:pPr>
      <w:bookmarkStart w:id="17" w:name="_Toc82593171"/>
      <w:bookmarkStart w:id="18" w:name="_Toc108691636"/>
      <w:r>
        <w:rPr>
          <w:rFonts w:ascii="Arial" w:hAnsi="Arial" w:cs="Arial"/>
        </w:rPr>
        <w:lastRenderedPageBreak/>
        <w:t>2.4 Emotional Abuse</w:t>
      </w:r>
      <w:bookmarkEnd w:id="17"/>
      <w:bookmarkEnd w:id="18"/>
    </w:p>
    <w:p>
      <w:pPr>
        <w:rPr>
          <w:rFonts w:ascii="Arial" w:hAnsi="Arial" w:cs="Arial"/>
          <w:bCs/>
        </w:rPr>
      </w:pPr>
      <w:r>
        <w:rPr>
          <w:rFonts w:ascii="Arial" w:hAnsi="Arial" w:cs="Arial"/>
        </w:rPr>
        <w:t xml:space="preserve">Emotional abuse can be difficult to identify as there are often no outward physical signs. Indications may be a developmental delay due to a failure to thrive and grow, however, children who appear well-cared for may nevertheless be emotionally abused by being taunted, put down or belittled.  They may receive little or no love, affection or attention from their parents or </w:t>
      </w:r>
      <w:r>
        <w:rPr>
          <w:rFonts w:ascii="Arial" w:hAnsi="Arial" w:cs="Arial"/>
          <w:bCs/>
        </w:rPr>
        <w:t>carers</w:t>
      </w:r>
      <w:r>
        <w:rPr>
          <w:rFonts w:ascii="Arial" w:hAnsi="Arial" w:cs="Arial"/>
        </w:rPr>
        <w:t xml:space="preserve">.  Emotional abuse can also take the form of children not being allowed to mix or play with other children. </w:t>
      </w:r>
      <w:r>
        <w:rPr>
          <w:rFonts w:ascii="Arial" w:hAnsi="Arial" w:cs="Arial"/>
          <w:bCs/>
        </w:rPr>
        <w:t xml:space="preserve">Changes in </w:t>
      </w:r>
      <w:r>
        <w:rPr>
          <w:rFonts w:ascii="Arial" w:hAnsi="Arial" w:cs="Arial"/>
        </w:rPr>
        <w:t>behaviour</w:t>
      </w:r>
      <w:r>
        <w:rPr>
          <w:rFonts w:ascii="Arial" w:hAnsi="Arial" w:cs="Arial"/>
          <w:bCs/>
        </w:rPr>
        <w:t xml:space="preserve"> which can indicate emotional abuse include: </w:t>
      </w:r>
    </w:p>
    <w:p>
      <w:pPr>
        <w:pStyle w:val="Default"/>
        <w:numPr>
          <w:ilvl w:val="0"/>
          <w:numId w:val="7"/>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7"/>
        </w:numPr>
        <w:ind w:left="720" w:hanging="360"/>
        <w:rPr>
          <w:rFonts w:ascii="Arial" w:hAnsi="Arial" w:cs="Arial"/>
          <w:color w:val="auto"/>
          <w:sz w:val="22"/>
        </w:rPr>
      </w:pPr>
      <w:r>
        <w:rPr>
          <w:rFonts w:ascii="Arial" w:hAnsi="Arial" w:cs="Arial"/>
          <w:color w:val="auto"/>
          <w:sz w:val="22"/>
        </w:rPr>
        <w:t>Neurotic behaviour e.g. sulking, hair twisting, rocking</w:t>
      </w:r>
    </w:p>
    <w:p>
      <w:pPr>
        <w:pStyle w:val="Default"/>
        <w:numPr>
          <w:ilvl w:val="0"/>
          <w:numId w:val="7"/>
        </w:numPr>
        <w:ind w:left="720" w:hanging="360"/>
        <w:rPr>
          <w:rFonts w:ascii="Arial" w:hAnsi="Arial" w:cs="Arial"/>
          <w:color w:val="auto"/>
          <w:sz w:val="22"/>
        </w:rPr>
      </w:pPr>
      <w:r>
        <w:rPr>
          <w:rFonts w:ascii="Arial" w:hAnsi="Arial" w:cs="Arial"/>
          <w:color w:val="auto"/>
          <w:sz w:val="22"/>
        </w:rPr>
        <w:t>Being unable to play</w:t>
      </w:r>
    </w:p>
    <w:p>
      <w:pPr>
        <w:pStyle w:val="Default"/>
        <w:numPr>
          <w:ilvl w:val="0"/>
          <w:numId w:val="7"/>
        </w:numPr>
        <w:ind w:left="720" w:hanging="360"/>
        <w:rPr>
          <w:rFonts w:ascii="Arial" w:hAnsi="Arial" w:cs="Arial"/>
          <w:color w:val="auto"/>
          <w:sz w:val="22"/>
        </w:rPr>
      </w:pPr>
      <w:r>
        <w:rPr>
          <w:rFonts w:ascii="Arial" w:hAnsi="Arial" w:cs="Arial"/>
          <w:color w:val="auto"/>
          <w:sz w:val="22"/>
        </w:rPr>
        <w:t>Fear of making mistakes</w:t>
      </w:r>
    </w:p>
    <w:p>
      <w:pPr>
        <w:pStyle w:val="Default"/>
        <w:numPr>
          <w:ilvl w:val="0"/>
          <w:numId w:val="7"/>
        </w:numPr>
        <w:ind w:left="720" w:hanging="360"/>
        <w:rPr>
          <w:rFonts w:ascii="Arial" w:hAnsi="Arial" w:cs="Arial"/>
          <w:color w:val="auto"/>
          <w:sz w:val="22"/>
        </w:rPr>
      </w:pPr>
      <w:r>
        <w:rPr>
          <w:rFonts w:ascii="Arial" w:hAnsi="Arial" w:cs="Arial"/>
          <w:color w:val="auto"/>
          <w:sz w:val="22"/>
        </w:rPr>
        <w:t>Sudden speech disorders</w:t>
      </w:r>
    </w:p>
    <w:p>
      <w:pPr>
        <w:pStyle w:val="Default"/>
        <w:numPr>
          <w:ilvl w:val="0"/>
          <w:numId w:val="7"/>
        </w:numPr>
        <w:ind w:left="720" w:hanging="360"/>
        <w:rPr>
          <w:rFonts w:ascii="Arial" w:hAnsi="Arial" w:cs="Arial"/>
          <w:color w:val="auto"/>
          <w:sz w:val="22"/>
        </w:rPr>
      </w:pPr>
      <w:r>
        <w:rPr>
          <w:rFonts w:ascii="Arial" w:hAnsi="Arial" w:cs="Arial"/>
          <w:color w:val="auto"/>
          <w:sz w:val="22"/>
        </w:rPr>
        <w:t>Self-harm</w:t>
      </w:r>
    </w:p>
    <w:p>
      <w:pPr>
        <w:pStyle w:val="Default"/>
        <w:numPr>
          <w:ilvl w:val="0"/>
          <w:numId w:val="7"/>
        </w:numPr>
        <w:ind w:left="720" w:hanging="360"/>
        <w:rPr>
          <w:rFonts w:ascii="Arial" w:hAnsi="Arial" w:cs="Arial"/>
          <w:color w:val="auto"/>
          <w:sz w:val="22"/>
        </w:rPr>
      </w:pPr>
      <w:r>
        <w:rPr>
          <w:rFonts w:ascii="Arial" w:hAnsi="Arial" w:cs="Arial"/>
          <w:color w:val="auto"/>
          <w:sz w:val="22"/>
        </w:rPr>
        <w:t>Fear of parent being approached regarding their behaviour</w:t>
      </w:r>
    </w:p>
    <w:p>
      <w:pPr>
        <w:pStyle w:val="Default"/>
        <w:numPr>
          <w:ilvl w:val="0"/>
          <w:numId w:val="7"/>
        </w:numPr>
        <w:ind w:left="720" w:hanging="360"/>
        <w:rPr>
          <w:rFonts w:ascii="Arial" w:hAnsi="Arial" w:cs="Arial"/>
          <w:color w:val="auto"/>
          <w:sz w:val="22"/>
        </w:rPr>
      </w:pPr>
      <w:r>
        <w:rPr>
          <w:rFonts w:ascii="Arial" w:hAnsi="Arial" w:cs="Arial"/>
          <w:color w:val="auto"/>
          <w:sz w:val="22"/>
        </w:rPr>
        <w:t xml:space="preserve">Developmental delay in terms of emotional progress.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Heading2"/>
        <w:rPr>
          <w:rFonts w:ascii="Arial" w:hAnsi="Arial" w:cs="Arial"/>
        </w:rPr>
      </w:pPr>
      <w:bookmarkStart w:id="19" w:name="_Toc82593172"/>
      <w:bookmarkStart w:id="20" w:name="_Toc108691637"/>
      <w:r>
        <w:rPr>
          <w:rFonts w:ascii="Arial" w:hAnsi="Arial" w:cs="Arial"/>
        </w:rPr>
        <w:t>2.5 Sexual Abuse</w:t>
      </w:r>
      <w:bookmarkEnd w:id="19"/>
      <w:bookmarkEnd w:id="20"/>
    </w:p>
    <w:p>
      <w:pPr>
        <w:rPr>
          <w:rFonts w:ascii="Arial" w:hAnsi="Arial" w:cs="Arial"/>
          <w:lang w:eastAsia="en-GB"/>
        </w:rPr>
      </w:pPr>
      <w:r>
        <w:rPr>
          <w:rFonts w:ascii="Arial" w:hAnsi="Arial" w:cs="Arial"/>
          <w:lang w:eastAsia="en-GB"/>
        </w:rPr>
        <w:t xml:space="preserve">It is recognised that there is underreporting of sexual abuse within the family.  All staff and volunteers should play a crucial role in identifying / reporting any concerns that they may have </w:t>
      </w:r>
      <w:r>
        <w:rPr>
          <w:rFonts w:ascii="Arial" w:hAnsi="Arial" w:cs="Arial"/>
        </w:rPr>
        <w:t>through</w:t>
      </w:r>
      <w:r>
        <w:rPr>
          <w:rFonts w:ascii="Arial" w:hAnsi="Arial" w:cs="Arial"/>
          <w:lang w:eastAsia="en-GB"/>
        </w:rPr>
        <w:t xml:space="preserve">, for example, the observation and play of younger children and understanding the indicators of behaviour in older children which may be underlining of such abuse. </w:t>
      </w:r>
    </w:p>
    <w:p>
      <w:pPr>
        <w:rPr>
          <w:rFonts w:ascii="Arial" w:hAnsi="Arial" w:cs="Arial"/>
          <w:bCs/>
        </w:rPr>
      </w:pPr>
      <w:r>
        <w:rPr>
          <w:rFonts w:ascii="Arial" w:hAnsi="Arial" w:cs="Arial"/>
          <w:lang w:eastAsia="en-GB"/>
        </w:rPr>
        <w:t xml:space="preserve">All staff and volunteers </w:t>
      </w:r>
      <w:r>
        <w:rPr>
          <w:rFonts w:ascii="Arial" w:hAnsi="Arial" w:cs="Arial"/>
        </w:rPr>
        <w:t xml:space="preserve">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r>
        <w:rPr>
          <w:rFonts w:ascii="Arial" w:hAnsi="Arial" w:cs="Arial"/>
          <w:bCs/>
        </w:rPr>
        <w:t xml:space="preserve">The physical </w:t>
      </w:r>
      <w:r>
        <w:rPr>
          <w:rFonts w:ascii="Arial" w:hAnsi="Arial" w:cs="Arial"/>
        </w:rPr>
        <w:t>signs</w:t>
      </w:r>
      <w:r>
        <w:rPr>
          <w:rFonts w:ascii="Arial" w:hAnsi="Arial" w:cs="Arial"/>
          <w:bCs/>
        </w:rPr>
        <w:t xml:space="preserve"> of sexual abuse may include: </w:t>
      </w:r>
    </w:p>
    <w:p>
      <w:pPr>
        <w:pStyle w:val="Default"/>
        <w:numPr>
          <w:ilvl w:val="0"/>
          <w:numId w:val="8"/>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8"/>
        </w:numPr>
        <w:ind w:left="720" w:hanging="360"/>
        <w:rPr>
          <w:rFonts w:ascii="Arial" w:hAnsi="Arial" w:cs="Arial"/>
          <w:color w:val="auto"/>
          <w:sz w:val="22"/>
        </w:rPr>
      </w:pPr>
      <w:r>
        <w:rPr>
          <w:rFonts w:ascii="Arial" w:hAnsi="Arial" w:cs="Arial"/>
          <w:color w:val="auto"/>
          <w:sz w:val="22"/>
        </w:rPr>
        <w:t>Pain or itching in the genital area</w:t>
      </w:r>
    </w:p>
    <w:p>
      <w:pPr>
        <w:pStyle w:val="Default"/>
        <w:numPr>
          <w:ilvl w:val="0"/>
          <w:numId w:val="8"/>
        </w:numPr>
        <w:ind w:left="720" w:hanging="360"/>
        <w:rPr>
          <w:rFonts w:ascii="Arial" w:hAnsi="Arial" w:cs="Arial"/>
          <w:color w:val="auto"/>
          <w:sz w:val="22"/>
        </w:rPr>
      </w:pPr>
      <w:r>
        <w:rPr>
          <w:rFonts w:ascii="Arial" w:hAnsi="Arial" w:cs="Arial"/>
          <w:color w:val="auto"/>
          <w:sz w:val="22"/>
        </w:rPr>
        <w:t>Bruising or bleeding near genital area</w:t>
      </w:r>
    </w:p>
    <w:p>
      <w:pPr>
        <w:pStyle w:val="Default"/>
        <w:numPr>
          <w:ilvl w:val="0"/>
          <w:numId w:val="8"/>
        </w:numPr>
        <w:ind w:left="720" w:hanging="360"/>
        <w:rPr>
          <w:rFonts w:ascii="Arial" w:hAnsi="Arial" w:cs="Arial"/>
          <w:color w:val="auto"/>
          <w:sz w:val="22"/>
        </w:rPr>
      </w:pPr>
      <w:r>
        <w:rPr>
          <w:rFonts w:ascii="Arial" w:hAnsi="Arial" w:cs="Arial"/>
          <w:color w:val="auto"/>
          <w:sz w:val="22"/>
        </w:rPr>
        <w:t>Sexually transmitted disease</w:t>
      </w:r>
    </w:p>
    <w:p>
      <w:pPr>
        <w:pStyle w:val="Default"/>
        <w:numPr>
          <w:ilvl w:val="0"/>
          <w:numId w:val="8"/>
        </w:numPr>
        <w:ind w:left="720" w:hanging="360"/>
        <w:rPr>
          <w:rFonts w:ascii="Arial" w:hAnsi="Arial" w:cs="Arial"/>
          <w:color w:val="auto"/>
          <w:sz w:val="22"/>
        </w:rPr>
      </w:pPr>
      <w:r>
        <w:rPr>
          <w:rFonts w:ascii="Arial" w:hAnsi="Arial" w:cs="Arial"/>
          <w:color w:val="auto"/>
          <w:sz w:val="22"/>
        </w:rPr>
        <w:t>Vaginal discharge or infection</w:t>
      </w:r>
    </w:p>
    <w:p>
      <w:pPr>
        <w:pStyle w:val="Default"/>
        <w:numPr>
          <w:ilvl w:val="0"/>
          <w:numId w:val="8"/>
        </w:numPr>
        <w:ind w:left="720" w:hanging="360"/>
        <w:rPr>
          <w:rFonts w:ascii="Arial" w:hAnsi="Arial" w:cs="Arial"/>
          <w:color w:val="auto"/>
          <w:sz w:val="22"/>
        </w:rPr>
      </w:pPr>
      <w:r>
        <w:rPr>
          <w:rFonts w:ascii="Arial" w:hAnsi="Arial" w:cs="Arial"/>
          <w:color w:val="auto"/>
          <w:sz w:val="22"/>
        </w:rPr>
        <w:t>Stomach pains</w:t>
      </w:r>
    </w:p>
    <w:p>
      <w:pPr>
        <w:pStyle w:val="Default"/>
        <w:numPr>
          <w:ilvl w:val="0"/>
          <w:numId w:val="8"/>
        </w:numPr>
        <w:ind w:left="720" w:hanging="360"/>
        <w:rPr>
          <w:rFonts w:ascii="Arial" w:hAnsi="Arial" w:cs="Arial"/>
          <w:color w:val="auto"/>
          <w:sz w:val="22"/>
        </w:rPr>
      </w:pPr>
      <w:r>
        <w:rPr>
          <w:rFonts w:ascii="Arial" w:hAnsi="Arial" w:cs="Arial"/>
          <w:color w:val="auto"/>
          <w:sz w:val="22"/>
        </w:rPr>
        <w:t>Discomfort when walking or sitting down</w:t>
      </w:r>
    </w:p>
    <w:p>
      <w:pPr>
        <w:pStyle w:val="Default"/>
        <w:numPr>
          <w:ilvl w:val="0"/>
          <w:numId w:val="8"/>
        </w:numPr>
        <w:ind w:left="720" w:hanging="360"/>
        <w:rPr>
          <w:rFonts w:ascii="Arial" w:hAnsi="Arial" w:cs="Arial"/>
          <w:color w:val="auto"/>
          <w:sz w:val="22"/>
        </w:rPr>
      </w:pPr>
      <w:r>
        <w:rPr>
          <w:rFonts w:ascii="Arial" w:hAnsi="Arial" w:cs="Arial"/>
          <w:color w:val="auto"/>
          <w:sz w:val="22"/>
        </w:rPr>
        <w:t xml:space="preserve">Pregnancy. </w:t>
      </w:r>
    </w:p>
    <w:p>
      <w:pPr>
        <w:pStyle w:val="Normal3"/>
        <w:spacing w:before="120" w:after="120"/>
        <w:rPr>
          <w:rFonts w:ascii="Arial" w:hAnsi="Arial" w:cs="Arial"/>
          <w:sz w:val="22"/>
        </w:rPr>
        <w:sectPr>
          <w:type w:val="continuous"/>
          <w:pgSz w:w="11906" w:h="16838"/>
          <w:pgMar w:top="1418" w:right="1418" w:bottom="794" w:left="1418" w:header="709" w:footer="709" w:gutter="0"/>
          <w:cols w:num="2" w:space="708"/>
          <w:docGrid w:linePitch="360"/>
        </w:sectPr>
      </w:pPr>
    </w:p>
    <w:p>
      <w:pPr>
        <w:pStyle w:val="Normal3"/>
        <w:spacing w:before="240" w:after="120"/>
        <w:rPr>
          <w:rFonts w:ascii="Arial" w:hAnsi="Arial" w:cs="Arial"/>
          <w:bCs/>
          <w:sz w:val="22"/>
        </w:rPr>
      </w:pPr>
      <w:r>
        <w:rPr>
          <w:rFonts w:ascii="Arial" w:hAnsi="Arial" w:cs="Arial"/>
          <w:bCs/>
          <w:sz w:val="22"/>
        </w:rPr>
        <w:t xml:space="preserve">Changes in behaviour which can also indicate sexual abuse include: </w:t>
      </w:r>
    </w:p>
    <w:p>
      <w:pPr>
        <w:pStyle w:val="Default"/>
        <w:numPr>
          <w:ilvl w:val="0"/>
          <w:numId w:val="9"/>
        </w:numPr>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9"/>
        </w:numPr>
        <w:rPr>
          <w:rFonts w:ascii="Arial" w:hAnsi="Arial" w:cs="Arial"/>
          <w:color w:val="auto"/>
          <w:sz w:val="22"/>
        </w:rPr>
      </w:pPr>
      <w:r>
        <w:rPr>
          <w:rFonts w:ascii="Arial" w:hAnsi="Arial" w:cs="Arial"/>
          <w:color w:val="auto"/>
          <w:sz w:val="22"/>
        </w:rPr>
        <w:t>Sudden or unexplained changes in behaviour e.g. becoming aggressive or withdrawn</w:t>
      </w:r>
    </w:p>
    <w:p>
      <w:pPr>
        <w:pStyle w:val="Default"/>
        <w:numPr>
          <w:ilvl w:val="0"/>
          <w:numId w:val="9"/>
        </w:numPr>
        <w:rPr>
          <w:rFonts w:ascii="Arial" w:hAnsi="Arial" w:cs="Arial"/>
          <w:color w:val="auto"/>
          <w:sz w:val="22"/>
        </w:rPr>
      </w:pPr>
      <w:r>
        <w:rPr>
          <w:rFonts w:ascii="Arial" w:hAnsi="Arial" w:cs="Arial"/>
          <w:color w:val="auto"/>
          <w:sz w:val="22"/>
        </w:rPr>
        <w:t>Fear of being left with a specific person or group of people</w:t>
      </w:r>
    </w:p>
    <w:p>
      <w:pPr>
        <w:pStyle w:val="Default"/>
        <w:numPr>
          <w:ilvl w:val="0"/>
          <w:numId w:val="9"/>
        </w:numPr>
        <w:rPr>
          <w:rFonts w:ascii="Arial" w:hAnsi="Arial" w:cs="Arial"/>
          <w:color w:val="auto"/>
          <w:sz w:val="22"/>
        </w:rPr>
      </w:pPr>
      <w:r>
        <w:rPr>
          <w:rFonts w:ascii="Arial" w:hAnsi="Arial" w:cs="Arial"/>
          <w:color w:val="auto"/>
          <w:sz w:val="22"/>
        </w:rPr>
        <w:t>Having nightmares</w:t>
      </w:r>
    </w:p>
    <w:p>
      <w:pPr>
        <w:pStyle w:val="Default"/>
        <w:numPr>
          <w:ilvl w:val="0"/>
          <w:numId w:val="9"/>
        </w:numPr>
        <w:rPr>
          <w:rFonts w:ascii="Arial" w:hAnsi="Arial" w:cs="Arial"/>
          <w:color w:val="auto"/>
          <w:sz w:val="22"/>
        </w:rPr>
      </w:pPr>
      <w:r>
        <w:rPr>
          <w:rFonts w:ascii="Arial" w:hAnsi="Arial" w:cs="Arial"/>
          <w:color w:val="auto"/>
          <w:sz w:val="22"/>
        </w:rPr>
        <w:t>Running away from home</w:t>
      </w:r>
    </w:p>
    <w:p>
      <w:pPr>
        <w:pStyle w:val="Default"/>
        <w:numPr>
          <w:ilvl w:val="0"/>
          <w:numId w:val="9"/>
        </w:numPr>
        <w:rPr>
          <w:rFonts w:ascii="Arial" w:hAnsi="Arial" w:cs="Arial"/>
          <w:color w:val="auto"/>
          <w:sz w:val="22"/>
        </w:rPr>
      </w:pPr>
      <w:r>
        <w:rPr>
          <w:rFonts w:ascii="Arial" w:hAnsi="Arial" w:cs="Arial"/>
          <w:color w:val="auto"/>
          <w:sz w:val="22"/>
        </w:rPr>
        <w:t>Sexual knowledge which is beyond their age, or developmental level</w:t>
      </w:r>
    </w:p>
    <w:p>
      <w:pPr>
        <w:pStyle w:val="Default"/>
        <w:numPr>
          <w:ilvl w:val="0"/>
          <w:numId w:val="9"/>
        </w:numPr>
        <w:rPr>
          <w:rFonts w:ascii="Arial" w:hAnsi="Arial" w:cs="Arial"/>
          <w:color w:val="auto"/>
          <w:sz w:val="22"/>
        </w:rPr>
      </w:pPr>
      <w:r>
        <w:rPr>
          <w:rFonts w:ascii="Arial" w:hAnsi="Arial" w:cs="Arial"/>
          <w:color w:val="auto"/>
          <w:sz w:val="22"/>
        </w:rPr>
        <w:t>Sexual drawings or language</w:t>
      </w:r>
    </w:p>
    <w:p>
      <w:pPr>
        <w:pStyle w:val="Default"/>
        <w:numPr>
          <w:ilvl w:val="0"/>
          <w:numId w:val="9"/>
        </w:numPr>
        <w:rPr>
          <w:rFonts w:ascii="Arial" w:hAnsi="Arial" w:cs="Arial"/>
          <w:color w:val="auto"/>
          <w:sz w:val="22"/>
        </w:rPr>
      </w:pPr>
      <w:r>
        <w:rPr>
          <w:rFonts w:ascii="Arial" w:hAnsi="Arial" w:cs="Arial"/>
          <w:color w:val="auto"/>
          <w:sz w:val="22"/>
        </w:rPr>
        <w:t>Bedwetting</w:t>
      </w:r>
    </w:p>
    <w:p>
      <w:pPr>
        <w:pStyle w:val="Default"/>
        <w:numPr>
          <w:ilvl w:val="0"/>
          <w:numId w:val="9"/>
        </w:numPr>
        <w:rPr>
          <w:rFonts w:ascii="Arial" w:hAnsi="Arial" w:cs="Arial"/>
          <w:color w:val="auto"/>
          <w:sz w:val="22"/>
        </w:rPr>
      </w:pPr>
      <w:r>
        <w:rPr>
          <w:rFonts w:ascii="Arial" w:hAnsi="Arial" w:cs="Arial"/>
          <w:color w:val="auto"/>
          <w:sz w:val="22"/>
        </w:rPr>
        <w:t>Eating problems such as overeating or anorexia</w:t>
      </w:r>
    </w:p>
    <w:p>
      <w:pPr>
        <w:pStyle w:val="Default"/>
        <w:numPr>
          <w:ilvl w:val="0"/>
          <w:numId w:val="9"/>
        </w:numPr>
        <w:rPr>
          <w:rFonts w:ascii="Arial" w:hAnsi="Arial" w:cs="Arial"/>
          <w:color w:val="auto"/>
          <w:sz w:val="22"/>
        </w:rPr>
      </w:pPr>
      <w:r>
        <w:rPr>
          <w:rFonts w:ascii="Arial" w:hAnsi="Arial" w:cs="Arial"/>
          <w:color w:val="auto"/>
          <w:sz w:val="22"/>
        </w:rPr>
        <w:t>Self-harm or mutilation, sometimes leading to suicide attempts</w:t>
      </w:r>
    </w:p>
    <w:p>
      <w:pPr>
        <w:pStyle w:val="Default"/>
        <w:numPr>
          <w:ilvl w:val="0"/>
          <w:numId w:val="9"/>
        </w:numPr>
        <w:rPr>
          <w:rFonts w:ascii="Arial" w:hAnsi="Arial" w:cs="Arial"/>
          <w:color w:val="auto"/>
          <w:sz w:val="22"/>
        </w:rPr>
      </w:pPr>
      <w:r>
        <w:rPr>
          <w:rFonts w:ascii="Arial" w:hAnsi="Arial" w:cs="Arial"/>
          <w:color w:val="auto"/>
          <w:sz w:val="22"/>
        </w:rPr>
        <w:t>Saying they have secrets they cannot tell anyone about</w:t>
      </w:r>
    </w:p>
    <w:p>
      <w:pPr>
        <w:pStyle w:val="Default"/>
        <w:numPr>
          <w:ilvl w:val="0"/>
          <w:numId w:val="9"/>
        </w:numPr>
        <w:rPr>
          <w:rFonts w:ascii="Arial" w:hAnsi="Arial" w:cs="Arial"/>
          <w:color w:val="auto"/>
          <w:sz w:val="22"/>
        </w:rPr>
      </w:pPr>
      <w:r>
        <w:rPr>
          <w:rFonts w:ascii="Arial" w:hAnsi="Arial" w:cs="Arial"/>
          <w:color w:val="auto"/>
          <w:sz w:val="22"/>
        </w:rPr>
        <w:t>Substance or drug abuse</w:t>
      </w:r>
    </w:p>
    <w:p>
      <w:pPr>
        <w:pStyle w:val="Default"/>
        <w:numPr>
          <w:ilvl w:val="0"/>
          <w:numId w:val="9"/>
        </w:numPr>
        <w:rPr>
          <w:rFonts w:ascii="Arial" w:hAnsi="Arial" w:cs="Arial"/>
          <w:color w:val="auto"/>
          <w:sz w:val="22"/>
        </w:rPr>
      </w:pPr>
      <w:r>
        <w:rPr>
          <w:rFonts w:ascii="Arial" w:hAnsi="Arial" w:cs="Arial"/>
          <w:color w:val="auto"/>
          <w:sz w:val="22"/>
        </w:rPr>
        <w:t>Suddenly having unexplained sources of money</w:t>
      </w:r>
    </w:p>
    <w:p>
      <w:pPr>
        <w:pStyle w:val="Default"/>
        <w:numPr>
          <w:ilvl w:val="0"/>
          <w:numId w:val="9"/>
        </w:numPr>
        <w:rPr>
          <w:rFonts w:ascii="Arial" w:hAnsi="Arial" w:cs="Arial"/>
          <w:color w:val="auto"/>
          <w:sz w:val="22"/>
        </w:rPr>
      </w:pPr>
      <w:r>
        <w:rPr>
          <w:rFonts w:ascii="Arial" w:hAnsi="Arial" w:cs="Arial"/>
          <w:color w:val="auto"/>
          <w:sz w:val="22"/>
        </w:rPr>
        <w:t>Not allowed to have friends (particularly in adolescence)</w:t>
      </w:r>
    </w:p>
    <w:p>
      <w:pPr>
        <w:pStyle w:val="Default"/>
        <w:numPr>
          <w:ilvl w:val="0"/>
          <w:numId w:val="9"/>
        </w:numPr>
        <w:rPr>
          <w:rFonts w:ascii="Arial" w:hAnsi="Arial" w:cs="Arial"/>
        </w:rPr>
        <w:sectPr>
          <w:type w:val="continuous"/>
          <w:pgSz w:w="11906" w:h="16838"/>
          <w:pgMar w:top="1418" w:right="1418" w:bottom="794" w:left="1418" w:header="709" w:footer="709" w:gutter="0"/>
          <w:cols w:num="2" w:space="708"/>
          <w:docGrid w:linePitch="360"/>
        </w:sectPr>
      </w:pPr>
      <w:r>
        <w:rPr>
          <w:rFonts w:ascii="Arial" w:hAnsi="Arial" w:cs="Arial"/>
          <w:color w:val="auto"/>
          <w:sz w:val="22"/>
        </w:rPr>
        <w:t xml:space="preserve">Acting in a sexually explicit way towards adults. </w:t>
      </w:r>
    </w:p>
    <w:p>
      <w:pPr>
        <w:pStyle w:val="Heading2"/>
        <w:rPr>
          <w:rFonts w:ascii="Arial" w:hAnsi="Arial" w:cs="Arial"/>
        </w:rPr>
      </w:pPr>
      <w:bookmarkStart w:id="21" w:name="_Toc108691638"/>
      <w:r>
        <w:rPr>
          <w:rFonts w:ascii="Arial" w:hAnsi="Arial" w:cs="Arial"/>
        </w:rPr>
        <w:t>2.6 Neglect</w:t>
      </w:r>
      <w:bookmarkEnd w:id="21"/>
    </w:p>
    <w:p>
      <w:pPr>
        <w:rPr>
          <w:rFonts w:ascii="Arial" w:hAnsi="Arial" w:cs="Arial"/>
          <w:bCs/>
        </w:rPr>
      </w:pPr>
      <w:r>
        <w:rPr>
          <w:rFonts w:ascii="Arial" w:hAnsi="Arial" w:cs="Arial"/>
        </w:rPr>
        <w:t>It can be difficult to recognise neglect, however its effects can be long term and damaging for children. Neg</w:t>
      </w:r>
      <w:r>
        <w:rPr>
          <w:rFonts w:ascii="Arial" w:hAnsi="Arial" w:cs="Arial"/>
          <w:shd w:val="clear" w:color="auto" w:fill="FAFAFA"/>
        </w:rPr>
        <w:t xml:space="preserve">lect is </w:t>
      </w:r>
      <w:r>
        <w:rPr>
          <w:rFonts w:ascii="Arial" w:hAnsi="Arial" w:cs="Arial"/>
          <w:bCs/>
        </w:rPr>
        <w:t>the</w:t>
      </w:r>
      <w:r>
        <w:rPr>
          <w:rFonts w:ascii="Arial" w:hAnsi="Arial" w:cs="Arial"/>
          <w:shd w:val="clear" w:color="auto" w:fill="FAFAFA"/>
        </w:rPr>
        <w:t xml:space="preserve"> ongoing failure to meet a child's basic needs and the most common form of child abuse. A child might be left hungry or dirty, or without proper clothing, shelter, supervision or health care. This can put children and young people in danger. And it can also </w:t>
      </w:r>
      <w:r>
        <w:rPr>
          <w:rFonts w:ascii="Arial" w:hAnsi="Arial" w:cs="Arial"/>
          <w:shd w:val="clear" w:color="auto" w:fill="FAFAFA"/>
        </w:rPr>
        <w:lastRenderedPageBreak/>
        <w:t xml:space="preserve">have long term effects on their physical and mental wellbeing. </w:t>
      </w:r>
      <w:r>
        <w:rPr>
          <w:rFonts w:ascii="Arial" w:hAnsi="Arial" w:cs="Arial"/>
          <w:bCs/>
        </w:rPr>
        <w:t xml:space="preserve">The </w:t>
      </w:r>
      <w:r>
        <w:rPr>
          <w:rFonts w:ascii="Arial" w:hAnsi="Arial" w:cs="Arial"/>
          <w:shd w:val="clear" w:color="auto" w:fill="FAFAFA"/>
        </w:rPr>
        <w:t>physical</w:t>
      </w:r>
      <w:r>
        <w:rPr>
          <w:rFonts w:ascii="Arial" w:hAnsi="Arial" w:cs="Arial"/>
          <w:bCs/>
        </w:rPr>
        <w:t xml:space="preserve"> signs of neglect may include: </w:t>
      </w:r>
    </w:p>
    <w:p>
      <w:pPr>
        <w:pStyle w:val="Default"/>
        <w:numPr>
          <w:ilvl w:val="0"/>
          <w:numId w:val="10"/>
        </w:numPr>
        <w:ind w:left="426"/>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10"/>
        </w:numPr>
        <w:ind w:left="426"/>
        <w:rPr>
          <w:rFonts w:ascii="Arial" w:hAnsi="Arial" w:cs="Arial"/>
          <w:color w:val="auto"/>
          <w:sz w:val="22"/>
        </w:rPr>
      </w:pPr>
      <w:r>
        <w:rPr>
          <w:rFonts w:ascii="Arial" w:hAnsi="Arial" w:cs="Arial"/>
          <w:color w:val="auto"/>
          <w:sz w:val="22"/>
        </w:rPr>
        <w:t>Being constantly dirty or ‘smelly’</w:t>
      </w:r>
    </w:p>
    <w:p>
      <w:pPr>
        <w:pStyle w:val="Default"/>
        <w:numPr>
          <w:ilvl w:val="0"/>
          <w:numId w:val="10"/>
        </w:numPr>
        <w:ind w:left="426"/>
        <w:rPr>
          <w:rFonts w:ascii="Arial" w:hAnsi="Arial" w:cs="Arial"/>
          <w:color w:val="auto"/>
          <w:sz w:val="22"/>
        </w:rPr>
      </w:pPr>
      <w:r>
        <w:rPr>
          <w:rFonts w:ascii="Arial" w:hAnsi="Arial" w:cs="Arial"/>
          <w:color w:val="auto"/>
          <w:sz w:val="22"/>
        </w:rPr>
        <w:t>Constant hunger, sometimes stealing food from other children</w:t>
      </w:r>
    </w:p>
    <w:p>
      <w:pPr>
        <w:pStyle w:val="Default"/>
        <w:numPr>
          <w:ilvl w:val="0"/>
          <w:numId w:val="10"/>
        </w:numPr>
        <w:ind w:left="426"/>
        <w:rPr>
          <w:rFonts w:ascii="Arial" w:hAnsi="Arial" w:cs="Arial"/>
          <w:color w:val="auto"/>
          <w:sz w:val="22"/>
        </w:rPr>
      </w:pPr>
      <w:r>
        <w:rPr>
          <w:rFonts w:ascii="Arial" w:hAnsi="Arial" w:cs="Arial"/>
          <w:color w:val="auto"/>
          <w:sz w:val="22"/>
        </w:rPr>
        <w:t>Losing weight, or being constantly underweight</w:t>
      </w:r>
    </w:p>
    <w:p>
      <w:pPr>
        <w:pStyle w:val="Default"/>
        <w:numPr>
          <w:ilvl w:val="0"/>
          <w:numId w:val="10"/>
        </w:numPr>
        <w:ind w:left="426"/>
        <w:rPr>
          <w:rFonts w:ascii="Arial" w:hAnsi="Arial" w:cs="Arial"/>
          <w:color w:val="auto"/>
          <w:sz w:val="22"/>
        </w:rPr>
      </w:pPr>
      <w:r>
        <w:rPr>
          <w:rFonts w:ascii="Arial" w:hAnsi="Arial" w:cs="Arial"/>
          <w:color w:val="auto"/>
          <w:sz w:val="22"/>
        </w:rPr>
        <w:t xml:space="preserve">Inappropriate or dirty clothing. </w:t>
      </w:r>
    </w:p>
    <w:p>
      <w:pPr>
        <w:pStyle w:val="Normal3"/>
        <w:spacing w:before="120" w:after="120"/>
        <w:rPr>
          <w:rFonts w:ascii="Arial" w:hAnsi="Arial" w:cs="Arial"/>
          <w:sz w:val="22"/>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t xml:space="preserve">Neglect may be indicated by changes in behaviour which may include: </w:t>
      </w:r>
    </w:p>
    <w:p>
      <w:pPr>
        <w:pStyle w:val="Default"/>
        <w:numPr>
          <w:ilvl w:val="0"/>
          <w:numId w:val="11"/>
        </w:numPr>
        <w:ind w:firstLine="426"/>
        <w:rPr>
          <w:rFonts w:ascii="Arial" w:hAnsi="Arial" w:cs="Arial"/>
          <w:color w:val="auto"/>
          <w:sz w:val="22"/>
        </w:rPr>
      </w:pPr>
      <w:r>
        <w:rPr>
          <w:rFonts w:ascii="Arial" w:hAnsi="Arial" w:cs="Arial"/>
          <w:color w:val="auto"/>
          <w:sz w:val="22"/>
        </w:rPr>
        <w:t>Mentioning being left alone or unsupervised</w:t>
      </w:r>
    </w:p>
    <w:p>
      <w:pPr>
        <w:pStyle w:val="Default"/>
        <w:numPr>
          <w:ilvl w:val="0"/>
          <w:numId w:val="11"/>
        </w:numPr>
        <w:ind w:firstLine="426"/>
        <w:rPr>
          <w:rFonts w:ascii="Arial" w:hAnsi="Arial" w:cs="Arial"/>
          <w:color w:val="auto"/>
          <w:sz w:val="22"/>
        </w:rPr>
      </w:pPr>
      <w:r>
        <w:rPr>
          <w:rFonts w:ascii="Arial" w:hAnsi="Arial" w:cs="Arial"/>
          <w:color w:val="auto"/>
          <w:sz w:val="22"/>
        </w:rPr>
        <w:t>Not having many friends</w:t>
      </w:r>
    </w:p>
    <w:p>
      <w:pPr>
        <w:pStyle w:val="Default"/>
        <w:numPr>
          <w:ilvl w:val="0"/>
          <w:numId w:val="11"/>
        </w:numPr>
        <w:ind w:firstLine="426"/>
        <w:rPr>
          <w:rFonts w:ascii="Arial" w:hAnsi="Arial" w:cs="Arial"/>
          <w:color w:val="auto"/>
          <w:sz w:val="22"/>
        </w:rPr>
      </w:pPr>
      <w:r>
        <w:rPr>
          <w:rFonts w:ascii="Arial" w:hAnsi="Arial" w:cs="Arial"/>
          <w:color w:val="auto"/>
          <w:sz w:val="22"/>
        </w:rPr>
        <w:t>Complaining of being tired all the time</w:t>
      </w:r>
    </w:p>
    <w:p>
      <w:pPr>
        <w:pStyle w:val="Default"/>
        <w:numPr>
          <w:ilvl w:val="0"/>
          <w:numId w:val="11"/>
        </w:numPr>
        <w:ind w:firstLine="426"/>
        <w:rPr>
          <w:rFonts w:ascii="Arial" w:hAnsi="Arial" w:cs="Arial"/>
          <w:color w:val="auto"/>
          <w:sz w:val="22"/>
        </w:rPr>
      </w:pPr>
      <w:r>
        <w:rPr>
          <w:rFonts w:ascii="Arial" w:hAnsi="Arial" w:cs="Arial"/>
          <w:color w:val="auto"/>
          <w:sz w:val="22"/>
        </w:rPr>
        <w:t xml:space="preserve">Not requesting medical assistance and/or failing to attend appointments. </w:t>
      </w:r>
    </w:p>
    <w:p>
      <w:pPr>
        <w:pStyle w:val="Heading2"/>
        <w:rPr>
          <w:rFonts w:ascii="Arial" w:hAnsi="Arial" w:cs="Arial"/>
        </w:rPr>
      </w:pPr>
      <w:bookmarkStart w:id="22" w:name="_Toc108691639"/>
      <w:r>
        <w:rPr>
          <w:rFonts w:ascii="Arial" w:hAnsi="Arial" w:cs="Arial"/>
        </w:rPr>
        <w:t>2.7 Sexual violence, sexual abuse and sexual harassment</w:t>
      </w:r>
      <w:bookmarkEnd w:id="22"/>
    </w:p>
    <w:p>
      <w:pPr>
        <w:rPr>
          <w:rFonts w:ascii="Arial" w:hAnsi="Arial" w:cs="Arial"/>
        </w:rPr>
      </w:pPr>
      <w:r>
        <w:rPr>
          <w:rFonts w:ascii="Arial" w:hAnsi="Arial" w:cs="Arial"/>
        </w:rPr>
        <w:t xml:space="preserve">Sexual violence and sexual abuse can happen anywhere, and all staff working with children are advised to maintain an attitude of ‘it could happen here’. Schools and colleges should be aware of and respond appropriately to all reports and concerns about sexual violence and/or sexual harassment both online and offline, including those that have happened outside of the school. </w:t>
      </w:r>
    </w:p>
    <w:p>
      <w:pPr>
        <w:rPr>
          <w:rFonts w:ascii="Arial" w:hAnsi="Arial" w:cs="Arial"/>
        </w:rPr>
      </w:pPr>
      <w:r>
        <w:rPr>
          <w:rFonts w:ascii="Arial" w:hAnsi="Arial" w:cs="Arial"/>
        </w:rPr>
        <w:t>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Such behaviour would constitute to harmful sexual behaviour (HSB). The age of consent is 16.</w:t>
      </w:r>
    </w:p>
    <w:p>
      <w:pPr>
        <w:rPr>
          <w:rFonts w:ascii="Arial" w:hAnsi="Arial" w:cs="Arial"/>
        </w:rPr>
      </w:pPr>
      <w:r>
        <w:rPr>
          <w:rFonts w:ascii="Arial" w:hAnsi="Arial" w:cs="Arial"/>
        </w:rPr>
        <w:t>Sexual violence refers to the following offences as defined under the Sexual Offences Act 2003:</w:t>
      </w:r>
    </w:p>
    <w:p>
      <w:pPr>
        <w:pStyle w:val="4Bulletedcopyblue"/>
        <w:rPr>
          <w:rFonts w:ascii="Arial" w:hAnsi="Arial" w:cs="Arial"/>
          <w:lang w:eastAsia="en-GB"/>
        </w:rPr>
      </w:pPr>
      <w:r>
        <w:rPr>
          <w:rFonts w:ascii="Arial" w:hAnsi="Arial" w:cs="Arial"/>
          <w:b/>
          <w:lang w:eastAsia="en-GB"/>
        </w:rPr>
        <w:t>Rape:</w:t>
      </w:r>
      <w:r>
        <w:rPr>
          <w:rFonts w:ascii="Arial" w:hAnsi="Arial" w:cs="Arial"/>
          <w:lang w:eastAsia="en-GB"/>
        </w:rPr>
        <w:t xml:space="preserve"> A person (A) commits an offence of rape if they intentionally penetrate the vagina, anus or mouth of another person (B) with their penis, B does not consent to the penetration, and A does not reasonably believe that B consents.</w:t>
      </w:r>
    </w:p>
    <w:p>
      <w:pPr>
        <w:pStyle w:val="4Bulletedcopyblue"/>
        <w:rPr>
          <w:rFonts w:ascii="Arial" w:hAnsi="Arial" w:cs="Arial"/>
          <w:lang w:eastAsia="en-GB"/>
        </w:rPr>
      </w:pPr>
      <w:r>
        <w:rPr>
          <w:rFonts w:ascii="Arial" w:hAnsi="Arial" w:cs="Arial"/>
          <w:b/>
          <w:lang w:eastAsia="en-GB"/>
        </w:rPr>
        <w:t>Assault by penetration:</w:t>
      </w:r>
      <w:r>
        <w:rPr>
          <w:rFonts w:ascii="Arial" w:hAnsi="Arial" w:cs="Arial"/>
          <w:lang w:eastAsia="en-GB"/>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pPr>
        <w:pStyle w:val="4Bulletedcopyblue"/>
        <w:rPr>
          <w:rFonts w:ascii="Arial" w:hAnsi="Arial" w:cs="Arial"/>
          <w:lang w:eastAsia="en-GB"/>
        </w:rPr>
      </w:pPr>
      <w:r>
        <w:rPr>
          <w:rFonts w:ascii="Arial" w:hAnsi="Arial" w:cs="Arial"/>
          <w:b/>
          <w:lang w:eastAsia="en-GB"/>
        </w:rPr>
        <w:t>Sexual assault:</w:t>
      </w:r>
      <w:r>
        <w:rPr>
          <w:rFonts w:ascii="Arial" w:hAnsi="Arial" w:cs="Arial"/>
          <w:lang w:eastAsia="en-GB"/>
        </w:rPr>
        <w:t xml:space="preserve"> A person (A) commits an offence of sexual assault if they intentionally touch another person (B), the touching is sexual, B does not consent to the touching, and A does not reasonably believe that B consents.</w:t>
      </w:r>
    </w:p>
    <w:p>
      <w:pPr>
        <w:pStyle w:val="4Bulletedcopyblue"/>
        <w:rPr>
          <w:rFonts w:ascii="Arial" w:hAnsi="Arial" w:cs="Arial"/>
          <w:lang w:eastAsia="en-GB"/>
        </w:rPr>
      </w:pPr>
      <w:r>
        <w:rPr>
          <w:rFonts w:ascii="Arial" w:hAnsi="Arial" w:cs="Arial"/>
          <w:b/>
          <w:lang w:eastAsia="en-GB"/>
        </w:rPr>
        <w:t>Causing someone to engage in sexual activity without consent:</w:t>
      </w:r>
      <w:r>
        <w:rPr>
          <w:rFonts w:ascii="Arial" w:hAnsi="Arial" w:cs="Arial"/>
          <w:lang w:eastAsia="en-GB"/>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pPr>
        <w:rPr>
          <w:rFonts w:ascii="Arial" w:hAnsi="Arial" w:cs="Arial"/>
          <w:lang w:eastAsia="en-GB"/>
        </w:rPr>
      </w:pPr>
      <w:r>
        <w:rPr>
          <w:rFonts w:ascii="Arial" w:hAnsi="Arial" w:cs="Arial"/>
          <w:lang w:eastAsia="en-GB"/>
        </w:rPr>
        <w:t xml:space="preserve">Sexual harassment refers to unwanted conduct of a sexual nature that occurs online or offline, inside or outside of school. Sexual harassment is likely to violate a pupil’s dignity, make them feel intimidated, degraded or humiliated, and create a hostile, offensive, or </w:t>
      </w:r>
      <w:r>
        <w:rPr>
          <w:rFonts w:ascii="Arial" w:hAnsi="Arial" w:cs="Arial"/>
        </w:rPr>
        <w:t>sexualised</w:t>
      </w:r>
      <w:r>
        <w:rPr>
          <w:rFonts w:ascii="Arial" w:hAnsi="Arial" w:cs="Arial"/>
          <w:lang w:eastAsia="en-GB"/>
        </w:rPr>
        <w:t xml:space="preserve"> environment. If left unchallenged, sexual harassment can create an atmosphere that normalises inappropriate behaviour and may lead to sexual violence. Sexual harassment can include, but is not limited to:</w:t>
      </w:r>
    </w:p>
    <w:p>
      <w:pPr>
        <w:pStyle w:val="4Bulletedcopyblue"/>
        <w:rPr>
          <w:rFonts w:ascii="Arial" w:hAnsi="Arial" w:cs="Arial"/>
          <w:lang w:eastAsia="en-GB"/>
        </w:rPr>
      </w:pPr>
      <w:r>
        <w:rPr>
          <w:rFonts w:ascii="Arial" w:hAnsi="Arial" w:cs="Arial"/>
          <w:lang w:eastAsia="en-GB"/>
        </w:rPr>
        <w:t>Sexual comments, such as sexual stories, lewd comments, sexual remarks about clothes and appearance, and sexualised name-calling.</w:t>
      </w:r>
    </w:p>
    <w:p>
      <w:pPr>
        <w:pStyle w:val="4Bulletedcopyblue"/>
        <w:rPr>
          <w:rFonts w:ascii="Arial" w:hAnsi="Arial" w:cs="Arial"/>
          <w:lang w:eastAsia="en-GB"/>
        </w:rPr>
      </w:pPr>
      <w:r>
        <w:rPr>
          <w:rFonts w:ascii="Arial" w:hAnsi="Arial" w:cs="Arial"/>
          <w:lang w:eastAsia="en-GB"/>
        </w:rPr>
        <w:t>Sexual “jokes” and taunting.</w:t>
      </w:r>
    </w:p>
    <w:p>
      <w:pPr>
        <w:pStyle w:val="4Bulletedcopyblue"/>
        <w:rPr>
          <w:rFonts w:ascii="Arial" w:hAnsi="Arial" w:cs="Arial"/>
          <w:lang w:eastAsia="en-GB"/>
        </w:rPr>
      </w:pPr>
      <w:r>
        <w:rPr>
          <w:rFonts w:ascii="Arial" w:hAnsi="Arial" w:cs="Arial"/>
          <w:lang w:eastAsia="en-GB"/>
        </w:rPr>
        <w:lastRenderedPageBreak/>
        <w:t>Physical behaviour, such as deliberately brushing against someone, interfering with someone’s clothes, and displaying images of a sexual nature.</w:t>
      </w:r>
    </w:p>
    <w:p>
      <w:pPr>
        <w:pStyle w:val="4Bulletedcopyblue"/>
        <w:rPr>
          <w:rFonts w:ascii="Arial" w:hAnsi="Arial" w:cs="Arial"/>
          <w:lang w:eastAsia="en-GB"/>
        </w:rPr>
      </w:pPr>
      <w:r>
        <w:rPr>
          <w:rFonts w:ascii="Arial" w:hAnsi="Arial" w:cs="Arial"/>
          <w:lang w:eastAsia="en-GB"/>
        </w:rPr>
        <w:t xml:space="preserve">Online sexual harassment, which may be standalone or part of a wider pattern of sexual harassment and/or sexual violence. This includes: </w:t>
      </w:r>
    </w:p>
    <w:p>
      <w:pPr>
        <w:pStyle w:val="4Bulletedcopyblue"/>
        <w:numPr>
          <w:ilvl w:val="1"/>
          <w:numId w:val="51"/>
        </w:numPr>
        <w:rPr>
          <w:rFonts w:ascii="Arial" w:hAnsi="Arial" w:cs="Arial"/>
          <w:lang w:eastAsia="en-GB"/>
        </w:rPr>
      </w:pPr>
      <w:r>
        <w:rPr>
          <w:rFonts w:ascii="Arial" w:hAnsi="Arial" w:cs="Arial"/>
          <w:lang w:eastAsia="en-GB"/>
        </w:rPr>
        <w:t>The consensual and non-consensual sharing of nude and semi-nude images and/or videos</w:t>
      </w:r>
    </w:p>
    <w:p>
      <w:pPr>
        <w:pStyle w:val="4Bulletedcopyblue"/>
        <w:numPr>
          <w:ilvl w:val="1"/>
          <w:numId w:val="51"/>
        </w:numPr>
        <w:rPr>
          <w:rFonts w:ascii="Arial" w:hAnsi="Arial" w:cs="Arial"/>
          <w:lang w:eastAsia="en-GB"/>
        </w:rPr>
      </w:pPr>
      <w:r>
        <w:rPr>
          <w:rFonts w:ascii="Arial" w:hAnsi="Arial" w:cs="Arial"/>
          <w:lang w:eastAsia="en-GB"/>
        </w:rPr>
        <w:t>Sharing unwanted explicit content</w:t>
      </w:r>
    </w:p>
    <w:p>
      <w:pPr>
        <w:pStyle w:val="4Bulletedcopyblue"/>
        <w:numPr>
          <w:ilvl w:val="1"/>
          <w:numId w:val="51"/>
        </w:numPr>
        <w:rPr>
          <w:rFonts w:ascii="Arial" w:hAnsi="Arial" w:cs="Arial"/>
          <w:lang w:eastAsia="en-GB"/>
        </w:rPr>
      </w:pPr>
      <w:r>
        <w:rPr>
          <w:rFonts w:ascii="Arial" w:hAnsi="Arial" w:cs="Arial"/>
          <w:lang w:eastAsia="en-GB"/>
        </w:rPr>
        <w:t>Upskirting</w:t>
      </w:r>
    </w:p>
    <w:p>
      <w:pPr>
        <w:pStyle w:val="4Bulletedcopyblue"/>
        <w:numPr>
          <w:ilvl w:val="1"/>
          <w:numId w:val="51"/>
        </w:numPr>
        <w:rPr>
          <w:rFonts w:ascii="Arial" w:hAnsi="Arial" w:cs="Arial"/>
          <w:lang w:eastAsia="en-GB"/>
        </w:rPr>
      </w:pPr>
      <w:r>
        <w:rPr>
          <w:rFonts w:ascii="Arial" w:hAnsi="Arial" w:cs="Arial"/>
          <w:lang w:eastAsia="en-GB"/>
        </w:rPr>
        <w:t>Sexualised online bullying</w:t>
      </w:r>
    </w:p>
    <w:p>
      <w:pPr>
        <w:pStyle w:val="4Bulletedcopyblue"/>
        <w:numPr>
          <w:ilvl w:val="1"/>
          <w:numId w:val="51"/>
        </w:numPr>
        <w:rPr>
          <w:rFonts w:ascii="Arial" w:hAnsi="Arial" w:cs="Arial"/>
          <w:lang w:eastAsia="en-GB"/>
        </w:rPr>
      </w:pPr>
      <w:r>
        <w:rPr>
          <w:rFonts w:ascii="Arial" w:hAnsi="Arial" w:cs="Arial"/>
          <w:lang w:eastAsia="en-GB"/>
        </w:rPr>
        <w:t>Unwanted sexual comments and messages, including on social media</w:t>
      </w:r>
    </w:p>
    <w:p>
      <w:pPr>
        <w:pStyle w:val="4Bulletedcopyblue"/>
        <w:numPr>
          <w:ilvl w:val="1"/>
          <w:numId w:val="51"/>
        </w:numPr>
        <w:rPr>
          <w:rFonts w:ascii="Arial" w:hAnsi="Arial" w:cs="Arial"/>
          <w:lang w:eastAsia="en-GB"/>
        </w:rPr>
      </w:pPr>
      <w:r>
        <w:rPr>
          <w:rFonts w:ascii="Arial" w:hAnsi="Arial" w:cs="Arial"/>
          <w:lang w:eastAsia="en-GB"/>
        </w:rPr>
        <w:t xml:space="preserve">Sexual exploitation, coercion, and threats. </w:t>
      </w:r>
    </w:p>
    <w:p>
      <w:pPr>
        <w:rPr>
          <w:rFonts w:ascii="Arial" w:hAnsi="Arial" w:cs="Arial"/>
          <w:lang w:eastAsia="en-GB"/>
        </w:rPr>
      </w:pPr>
      <w:r>
        <w:rPr>
          <w:rFonts w:ascii="Arial" w:hAnsi="Arial" w:cs="Arial"/>
          <w:lang w:eastAsia="en-GB"/>
        </w:rPr>
        <w:t>For the purposes of this policy, ‘upskirting’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pPr>
        <w:rPr>
          <w:rFonts w:ascii="Arial" w:hAnsi="Arial" w:cs="Arial"/>
          <w:lang w:eastAsia="en-GB"/>
        </w:rPr>
      </w:pPr>
      <w:r>
        <w:rPr>
          <w:rFonts w:ascii="Arial" w:hAnsi="Arial" w:cs="Arial"/>
          <w:lang w:eastAsia="en-GB"/>
        </w:rPr>
        <w:t>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p>
    <w:p>
      <w:pPr>
        <w:pStyle w:val="4Bulletedcopyblue"/>
        <w:rPr>
          <w:rFonts w:ascii="Arial" w:hAnsi="Arial" w:cs="Arial"/>
          <w:lang w:eastAsia="en-GB"/>
        </w:rPr>
      </w:pPr>
      <w:r>
        <w:rPr>
          <w:rFonts w:ascii="Arial" w:hAnsi="Arial" w:cs="Arial"/>
          <w:lang w:eastAsia="en-GB"/>
        </w:rPr>
        <w:t>Nude or semi-nude sexual posing</w:t>
      </w:r>
    </w:p>
    <w:p>
      <w:pPr>
        <w:pStyle w:val="4Bulletedcopyblue"/>
        <w:rPr>
          <w:rFonts w:ascii="Arial" w:hAnsi="Arial" w:cs="Arial"/>
          <w:lang w:eastAsia="en-GB"/>
        </w:rPr>
      </w:pPr>
      <w:r>
        <w:rPr>
          <w:rFonts w:ascii="Arial" w:hAnsi="Arial" w:cs="Arial"/>
          <w:lang w:eastAsia="en-GB"/>
        </w:rPr>
        <w:t>A child touching themselves in a sexual way</w:t>
      </w:r>
    </w:p>
    <w:p>
      <w:pPr>
        <w:pStyle w:val="4Bulletedcopyblue"/>
        <w:rPr>
          <w:rFonts w:ascii="Arial" w:hAnsi="Arial" w:cs="Arial"/>
          <w:lang w:eastAsia="en-GB"/>
        </w:rPr>
      </w:pPr>
      <w:r>
        <w:rPr>
          <w:rFonts w:ascii="Arial" w:hAnsi="Arial" w:cs="Arial"/>
          <w:lang w:eastAsia="en-GB"/>
        </w:rPr>
        <w:t>Any sexual activity involving a child</w:t>
      </w:r>
    </w:p>
    <w:p>
      <w:pPr>
        <w:pStyle w:val="4Bulletedcopyblue"/>
        <w:rPr>
          <w:rFonts w:ascii="Arial" w:hAnsi="Arial" w:cs="Arial"/>
          <w:lang w:eastAsia="en-GB"/>
        </w:rPr>
      </w:pPr>
      <w:r>
        <w:rPr>
          <w:rFonts w:ascii="Arial" w:hAnsi="Arial" w:cs="Arial"/>
          <w:lang w:eastAsia="en-GB"/>
        </w:rPr>
        <w:t>Someone hurting a child sexually</w:t>
      </w:r>
    </w:p>
    <w:p>
      <w:pPr>
        <w:pStyle w:val="4Bulletedcopyblue"/>
        <w:rPr>
          <w:rFonts w:ascii="Arial" w:hAnsi="Arial" w:cs="Arial"/>
          <w:lang w:eastAsia="en-GB"/>
        </w:rPr>
      </w:pPr>
      <w:r>
        <w:rPr>
          <w:rFonts w:ascii="Arial" w:hAnsi="Arial" w:cs="Arial"/>
          <w:lang w:eastAsia="en-GB"/>
        </w:rPr>
        <w:t>Sexual activity that involves animals</w:t>
      </w:r>
    </w:p>
    <w:p>
      <w:pPr>
        <w:pStyle w:val="Heading1"/>
        <w:rPr>
          <w:rFonts w:ascii="Arial" w:hAnsi="Arial" w:cs="Arial"/>
          <w:lang w:eastAsia="en-GB"/>
        </w:rPr>
      </w:pPr>
      <w:bookmarkStart w:id="23" w:name="_Toc108691640"/>
      <w:r>
        <w:rPr>
          <w:rFonts w:ascii="Arial" w:hAnsi="Arial" w:cs="Arial"/>
          <w:lang w:eastAsia="en-GB"/>
        </w:rPr>
        <w:t>Section 3: Specific Safeguarding Issues</w:t>
      </w:r>
      <w:bookmarkEnd w:id="23"/>
      <w:r>
        <w:rPr>
          <w:rFonts w:ascii="Arial" w:hAnsi="Arial" w:cs="Arial"/>
          <w:lang w:eastAsia="en-GB"/>
        </w:rPr>
        <w:t xml:space="preserve"> </w:t>
      </w:r>
    </w:p>
    <w:p>
      <w:pPr>
        <w:rPr>
          <w:rFonts w:ascii="Arial" w:hAnsi="Arial" w:cs="Arial"/>
          <w:lang w:eastAsia="en-GB"/>
        </w:rPr>
      </w:pPr>
      <w:r>
        <w:rPr>
          <w:rFonts w:ascii="Arial" w:hAnsi="Arial" w:cs="Arial"/>
          <w:lang w:eastAsia="en-GB"/>
        </w:rPr>
        <w:t>There are specific issues that have become critical issues in safeguarding. The school will endeavour to ensure their staff, governors and volunteers are familiar with these issues, namely:</w:t>
      </w:r>
    </w:p>
    <w:p>
      <w:pPr>
        <w:pStyle w:val="ListParagraph"/>
        <w:numPr>
          <w:ilvl w:val="0"/>
          <w:numId w:val="18"/>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18"/>
        </w:numPr>
        <w:rPr>
          <w:rFonts w:ascii="Arial" w:hAnsi="Arial" w:cs="Arial"/>
        </w:rPr>
      </w:pPr>
      <w:r>
        <w:rPr>
          <w:rFonts w:ascii="Arial" w:hAnsi="Arial" w:cs="Arial"/>
        </w:rPr>
        <w:t xml:space="preserve">Bullying including cyber bullying </w:t>
      </w:r>
    </w:p>
    <w:p>
      <w:pPr>
        <w:pStyle w:val="ListParagraph"/>
        <w:numPr>
          <w:ilvl w:val="0"/>
          <w:numId w:val="18"/>
        </w:numPr>
        <w:rPr>
          <w:rFonts w:ascii="Arial" w:hAnsi="Arial" w:cs="Arial"/>
        </w:rPr>
      </w:pPr>
      <w:r>
        <w:rPr>
          <w:rFonts w:ascii="Arial" w:hAnsi="Arial" w:cs="Arial"/>
        </w:rPr>
        <w:t xml:space="preserve">Child Sexual Exploitation (CSE) and as defined by Working Together  2018 (Update September 2020) </w:t>
      </w:r>
    </w:p>
    <w:p>
      <w:pPr>
        <w:pStyle w:val="ListParagraph"/>
        <w:numPr>
          <w:ilvl w:val="0"/>
          <w:numId w:val="18"/>
        </w:numPr>
        <w:rPr>
          <w:rFonts w:ascii="Arial" w:hAnsi="Arial" w:cs="Arial"/>
        </w:rPr>
      </w:pPr>
      <w:r>
        <w:rPr>
          <w:rFonts w:ascii="Arial" w:hAnsi="Arial" w:cs="Arial"/>
        </w:rPr>
        <w:t xml:space="preserve">Children at risk of criminal exploitation (CRE) as defined by local safeguarding partnership procedures   </w:t>
      </w:r>
    </w:p>
    <w:p>
      <w:pPr>
        <w:pStyle w:val="ListParagraph"/>
        <w:numPr>
          <w:ilvl w:val="0"/>
          <w:numId w:val="18"/>
        </w:numPr>
        <w:rPr>
          <w:rFonts w:ascii="Arial" w:hAnsi="Arial" w:cs="Arial"/>
        </w:rPr>
      </w:pPr>
      <w:r>
        <w:rPr>
          <w:rFonts w:ascii="Arial" w:hAnsi="Arial" w:cs="Arial"/>
        </w:rPr>
        <w:t xml:space="preserve">Domestic Violence </w:t>
      </w:r>
    </w:p>
    <w:p>
      <w:pPr>
        <w:pStyle w:val="ListParagraph"/>
        <w:numPr>
          <w:ilvl w:val="0"/>
          <w:numId w:val="18"/>
        </w:numPr>
        <w:rPr>
          <w:rFonts w:ascii="Arial" w:hAnsi="Arial" w:cs="Arial"/>
        </w:rPr>
      </w:pPr>
      <w:r>
        <w:rPr>
          <w:rFonts w:ascii="Arial" w:hAnsi="Arial" w:cs="Arial"/>
        </w:rPr>
        <w:t>Drugs</w:t>
      </w:r>
    </w:p>
    <w:p>
      <w:pPr>
        <w:pStyle w:val="ListParagraph"/>
        <w:numPr>
          <w:ilvl w:val="0"/>
          <w:numId w:val="18"/>
        </w:numPr>
        <w:rPr>
          <w:rFonts w:ascii="Arial" w:hAnsi="Arial" w:cs="Arial"/>
        </w:rPr>
      </w:pPr>
      <w:r>
        <w:rPr>
          <w:rFonts w:ascii="Arial" w:hAnsi="Arial" w:cs="Arial"/>
        </w:rPr>
        <w:t>Fabricated or induced illness</w:t>
      </w:r>
    </w:p>
    <w:p>
      <w:pPr>
        <w:pStyle w:val="ListParagraph"/>
        <w:numPr>
          <w:ilvl w:val="0"/>
          <w:numId w:val="18"/>
        </w:numPr>
        <w:rPr>
          <w:rFonts w:ascii="Arial" w:hAnsi="Arial" w:cs="Arial"/>
        </w:rPr>
      </w:pPr>
      <w:r>
        <w:rPr>
          <w:rFonts w:ascii="Arial" w:hAnsi="Arial" w:cs="Arial"/>
        </w:rPr>
        <w:t xml:space="preserve">Faith abuse </w:t>
      </w:r>
    </w:p>
    <w:p>
      <w:pPr>
        <w:pStyle w:val="ListParagraph"/>
        <w:numPr>
          <w:ilvl w:val="0"/>
          <w:numId w:val="18"/>
        </w:numPr>
        <w:rPr>
          <w:rFonts w:ascii="Arial" w:hAnsi="Arial" w:cs="Arial"/>
        </w:rPr>
      </w:pPr>
      <w:r>
        <w:rPr>
          <w:rFonts w:ascii="Arial" w:hAnsi="Arial" w:cs="Arial"/>
        </w:rPr>
        <w:t xml:space="preserve">Female Genital Mutilation (FGM) </w:t>
      </w:r>
    </w:p>
    <w:p>
      <w:pPr>
        <w:pStyle w:val="ListParagraph"/>
        <w:numPr>
          <w:ilvl w:val="0"/>
          <w:numId w:val="18"/>
        </w:numPr>
        <w:rPr>
          <w:rFonts w:ascii="Arial" w:hAnsi="Arial" w:cs="Arial"/>
        </w:rPr>
      </w:pPr>
      <w:r>
        <w:rPr>
          <w:rFonts w:ascii="Arial" w:hAnsi="Arial" w:cs="Arial"/>
        </w:rPr>
        <w:t>Forced Marriage</w:t>
      </w:r>
    </w:p>
    <w:p>
      <w:pPr>
        <w:pStyle w:val="ListParagraph"/>
        <w:numPr>
          <w:ilvl w:val="0"/>
          <w:numId w:val="18"/>
        </w:numPr>
        <w:rPr>
          <w:rFonts w:ascii="Arial" w:hAnsi="Arial" w:cs="Arial"/>
        </w:rPr>
      </w:pPr>
      <w:r>
        <w:rPr>
          <w:rFonts w:ascii="Arial" w:hAnsi="Arial" w:cs="Arial"/>
        </w:rPr>
        <w:t xml:space="preserve">Gangs and Youth Violence </w:t>
      </w:r>
    </w:p>
    <w:p>
      <w:pPr>
        <w:pStyle w:val="ListParagraph"/>
        <w:numPr>
          <w:ilvl w:val="0"/>
          <w:numId w:val="18"/>
        </w:numPr>
        <w:rPr>
          <w:rFonts w:ascii="Arial" w:hAnsi="Arial" w:cs="Arial"/>
        </w:rPr>
      </w:pPr>
      <w:r>
        <w:rPr>
          <w:rFonts w:ascii="Arial" w:hAnsi="Arial" w:cs="Arial"/>
        </w:rPr>
        <w:t>Gender based violence/Violence against women and girls (VAWG)</w:t>
      </w:r>
    </w:p>
    <w:p>
      <w:pPr>
        <w:pStyle w:val="ListParagraph"/>
        <w:numPr>
          <w:ilvl w:val="0"/>
          <w:numId w:val="18"/>
        </w:numPr>
        <w:rPr>
          <w:rFonts w:ascii="Arial" w:hAnsi="Arial" w:cs="Arial"/>
        </w:rPr>
      </w:pPr>
      <w:r>
        <w:rPr>
          <w:rFonts w:ascii="Arial" w:hAnsi="Arial" w:cs="Arial"/>
        </w:rPr>
        <w:t xml:space="preserve">Hate </w:t>
      </w:r>
    </w:p>
    <w:p>
      <w:pPr>
        <w:pStyle w:val="ListParagraph"/>
        <w:numPr>
          <w:ilvl w:val="0"/>
          <w:numId w:val="18"/>
        </w:numPr>
        <w:rPr>
          <w:rFonts w:ascii="Arial" w:hAnsi="Arial" w:cs="Arial"/>
        </w:rPr>
      </w:pPr>
      <w:r>
        <w:rPr>
          <w:rFonts w:ascii="Arial" w:hAnsi="Arial" w:cs="Arial"/>
        </w:rPr>
        <w:t>Mental Health</w:t>
      </w:r>
    </w:p>
    <w:p>
      <w:pPr>
        <w:pStyle w:val="ListParagraph"/>
        <w:numPr>
          <w:ilvl w:val="0"/>
          <w:numId w:val="18"/>
        </w:numPr>
        <w:rPr>
          <w:rFonts w:ascii="Arial" w:hAnsi="Arial" w:cs="Arial"/>
        </w:rPr>
      </w:pPr>
      <w:r>
        <w:rPr>
          <w:rFonts w:ascii="Arial" w:hAnsi="Arial" w:cs="Arial"/>
        </w:rPr>
        <w:t>Private Fostering</w:t>
      </w:r>
    </w:p>
    <w:p>
      <w:pPr>
        <w:pStyle w:val="ListParagraph"/>
        <w:numPr>
          <w:ilvl w:val="0"/>
          <w:numId w:val="18"/>
        </w:numPr>
        <w:rPr>
          <w:rFonts w:ascii="Arial" w:hAnsi="Arial" w:cs="Arial"/>
        </w:rPr>
      </w:pPr>
      <w:r>
        <w:rPr>
          <w:rFonts w:ascii="Arial" w:hAnsi="Arial" w:cs="Arial"/>
        </w:rPr>
        <w:t>Preventing Radicalisation</w:t>
      </w:r>
    </w:p>
    <w:p>
      <w:pPr>
        <w:pStyle w:val="ListParagraph"/>
        <w:numPr>
          <w:ilvl w:val="0"/>
          <w:numId w:val="18"/>
        </w:numPr>
        <w:rPr>
          <w:rFonts w:ascii="Arial" w:hAnsi="Arial" w:cs="Arial"/>
        </w:rPr>
      </w:pPr>
      <w:r>
        <w:rPr>
          <w:rFonts w:ascii="Arial" w:hAnsi="Arial" w:cs="Arial"/>
        </w:rPr>
        <w:t>On line abuse/Sexting</w:t>
      </w:r>
    </w:p>
    <w:p>
      <w:pPr>
        <w:pStyle w:val="ListParagraph"/>
        <w:numPr>
          <w:ilvl w:val="0"/>
          <w:numId w:val="18"/>
        </w:numPr>
        <w:rPr>
          <w:rFonts w:ascii="Arial" w:hAnsi="Arial" w:cs="Arial"/>
        </w:rPr>
      </w:pPr>
      <w:r>
        <w:rPr>
          <w:rFonts w:ascii="Arial" w:hAnsi="Arial" w:cs="Arial"/>
        </w:rPr>
        <w:t>Teenage Relationship abuse</w:t>
      </w:r>
    </w:p>
    <w:p>
      <w:pPr>
        <w:pStyle w:val="ListParagraph"/>
        <w:numPr>
          <w:ilvl w:val="0"/>
          <w:numId w:val="18"/>
        </w:numPr>
        <w:rPr>
          <w:rFonts w:ascii="Arial" w:hAnsi="Arial" w:cs="Arial"/>
        </w:rPr>
      </w:pPr>
      <w:r>
        <w:rPr>
          <w:rFonts w:ascii="Arial" w:hAnsi="Arial" w:cs="Arial"/>
        </w:rPr>
        <w:t>Trafficking</w:t>
      </w:r>
    </w:p>
    <w:p>
      <w:pPr>
        <w:pStyle w:val="ListParagraph"/>
        <w:numPr>
          <w:ilvl w:val="0"/>
          <w:numId w:val="18"/>
        </w:numPr>
        <w:rPr>
          <w:rFonts w:ascii="Arial" w:hAnsi="Arial" w:cs="Arial"/>
        </w:rPr>
      </w:pPr>
      <w:r>
        <w:rPr>
          <w:rFonts w:ascii="Arial" w:hAnsi="Arial" w:cs="Arial"/>
        </w:rPr>
        <w:t>Missing children and vulnerable adults</w:t>
      </w:r>
    </w:p>
    <w:p>
      <w:pPr>
        <w:pStyle w:val="ListParagraph"/>
        <w:numPr>
          <w:ilvl w:val="0"/>
          <w:numId w:val="18"/>
        </w:numPr>
        <w:rPr>
          <w:rFonts w:ascii="Arial" w:hAnsi="Arial" w:cs="Arial"/>
        </w:rPr>
      </w:pPr>
      <w:r>
        <w:rPr>
          <w:rFonts w:ascii="Arial" w:hAnsi="Arial" w:cs="Arial"/>
        </w:rPr>
        <w:t xml:space="preserve">Child sexual abuse within the family </w:t>
      </w:r>
    </w:p>
    <w:p>
      <w:pPr>
        <w:pStyle w:val="ListParagraph"/>
        <w:numPr>
          <w:ilvl w:val="0"/>
          <w:numId w:val="18"/>
        </w:numPr>
        <w:rPr>
          <w:rFonts w:ascii="Arial" w:hAnsi="Arial" w:cs="Arial"/>
        </w:rPr>
      </w:pPr>
      <w:r>
        <w:rPr>
          <w:rFonts w:ascii="Arial" w:hAnsi="Arial" w:cs="Arial"/>
        </w:rPr>
        <w:t>Poor parenting, particularly in relation to babies</w:t>
      </w:r>
      <w:r>
        <w:rPr>
          <w:rFonts w:ascii="Arial" w:hAnsi="Arial" w:cs="Arial"/>
          <w:b/>
        </w:rPr>
        <w:t xml:space="preserve"> </w:t>
      </w:r>
      <w:r>
        <w:rPr>
          <w:rFonts w:ascii="Arial" w:hAnsi="Arial" w:cs="Arial"/>
        </w:rPr>
        <w:t xml:space="preserve">and young children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Default"/>
        <w:rPr>
          <w:rFonts w:ascii="Arial" w:hAnsi="Arial" w:cs="Arial"/>
          <w:sz w:val="22"/>
          <w:lang w:eastAsia="en-GB"/>
        </w:rPr>
      </w:pPr>
    </w:p>
    <w:p>
      <w:pPr>
        <w:rPr>
          <w:rFonts w:ascii="Arial" w:hAnsi="Arial" w:cs="Arial"/>
          <w:b/>
          <w:sz w:val="24"/>
        </w:rPr>
      </w:pPr>
      <w:r>
        <w:rPr>
          <w:rFonts w:ascii="Arial" w:hAnsi="Arial" w:cs="Arial"/>
          <w:b/>
          <w:lang w:eastAsia="en-GB"/>
        </w:rPr>
        <w:lastRenderedPageBreak/>
        <w:t>The school has a zero-tolerance approach to abuse, including child on child abuse.</w:t>
      </w:r>
    </w:p>
    <w:p>
      <w:pPr>
        <w:pStyle w:val="Heading2"/>
        <w:rPr>
          <w:rFonts w:ascii="Arial" w:hAnsi="Arial" w:cs="Arial"/>
        </w:rPr>
      </w:pPr>
      <w:bookmarkStart w:id="24" w:name="_Toc108691641"/>
      <w:r>
        <w:rPr>
          <w:rFonts w:ascii="Arial" w:hAnsi="Arial" w:cs="Arial"/>
        </w:rPr>
        <w:t>3.1 Prevent Duties</w:t>
      </w:r>
      <w:bookmarkEnd w:id="24"/>
    </w:p>
    <w:p>
      <w:pPr>
        <w:rPr>
          <w:rFonts w:ascii="Arial" w:hAnsi="Arial" w:cs="Arial"/>
        </w:rPr>
      </w:pPr>
      <w:r>
        <w:rPr>
          <w:rFonts w:ascii="Arial" w:hAnsi="Arial" w:cs="Arial"/>
        </w:rPr>
        <w:t>Extremism refers to the vocal or active opposition to fundamental British values, including democracy, the rule of law, individual liberty, and the mutual respect and tolerance of different faiths and beliefs. Extremism also includes calling for the death of members of the armed forces. Radicalisation refers to the process by which a person comes to support terrorism and extremist ideologies associated with terrorist groups.</w:t>
      </w:r>
    </w:p>
    <w:p>
      <w:pPr>
        <w:rPr>
          <w:rFonts w:ascii="Arial" w:hAnsi="Arial" w:cs="Arial"/>
        </w:rPr>
      </w:pPr>
      <w:r>
        <w:rPr>
          <w:rFonts w:ascii="Arial" w:hAnsi="Arial" w:cs="Arial"/>
        </w:rPr>
        <w:t>Stocksbridge Nursery Infant School will ensure all staff including governors and volunteers need to be aware of extremism, including the signs of it, alerts to concerning behaviours, and ideologies considered to be extreme. They need to have an understanding of the British Values agenda and adhere to their duties in the Prevent guidance December 2023 to prevent radicalisation. The Headteacher, Jane Townsend, and Chair of Governors will:</w:t>
      </w:r>
    </w:p>
    <w:p>
      <w:pPr>
        <w:pStyle w:val="4Bulletedcopyblue"/>
        <w:rPr>
          <w:rFonts w:ascii="Arial" w:hAnsi="Arial" w:cs="Arial"/>
        </w:rPr>
      </w:pPr>
      <w:r>
        <w:rPr>
          <w:rFonts w:ascii="Arial" w:hAnsi="Arial" w:cs="Arial"/>
        </w:rPr>
        <w:t xml:space="preserve">Establish or use existing mechanisms for understanding the risk of extremism; </w:t>
      </w:r>
    </w:p>
    <w:p>
      <w:pPr>
        <w:pStyle w:val="4Bulletedcopyblue"/>
        <w:rPr>
          <w:rFonts w:ascii="Arial" w:hAnsi="Arial" w:cs="Arial"/>
        </w:rPr>
      </w:pPr>
      <w:r>
        <w:rPr>
          <w:rFonts w:ascii="Arial" w:hAnsi="Arial" w:cs="Arial"/>
        </w:rPr>
        <w:t>Ensure staff understand the risk and build capabilities to deal with issues arising</w:t>
      </w:r>
    </w:p>
    <w:p>
      <w:pPr>
        <w:pStyle w:val="4Bulletedcopyblue"/>
        <w:rPr>
          <w:rFonts w:ascii="Arial" w:hAnsi="Arial" w:cs="Arial"/>
        </w:rPr>
      </w:pPr>
      <w:r>
        <w:rPr>
          <w:rFonts w:ascii="Arial" w:hAnsi="Arial" w:cs="Arial"/>
        </w:rPr>
        <w:t>Communicate the importance of the duty</w:t>
      </w:r>
    </w:p>
    <w:p>
      <w:pPr>
        <w:pStyle w:val="4Bulletedcopyblue"/>
        <w:rPr>
          <w:rFonts w:ascii="Arial" w:hAnsi="Arial" w:cs="Arial"/>
        </w:rPr>
      </w:pPr>
      <w:r>
        <w:rPr>
          <w:rFonts w:ascii="Arial" w:hAnsi="Arial" w:cs="Arial"/>
        </w:rPr>
        <w:t>Provide appropriate and sufficient training on the Prevent duty</w:t>
      </w:r>
    </w:p>
    <w:p>
      <w:pPr>
        <w:pStyle w:val="4Bulletedcopyblue"/>
        <w:rPr>
          <w:rFonts w:ascii="Arial" w:hAnsi="Arial" w:cs="Arial"/>
        </w:rPr>
      </w:pPr>
      <w:r>
        <w:rPr>
          <w:rFonts w:ascii="Arial" w:hAnsi="Arial" w:cs="Arial"/>
        </w:rPr>
        <w:t>Ensure a</w:t>
      </w:r>
      <w:r>
        <w:rPr>
          <w:rFonts w:ascii="Arial" w:hAnsi="Arial" w:cs="Arial"/>
          <w:lang w:eastAsia="en-GB"/>
        </w:rPr>
        <w:t xml:space="preserve">ll Staff (governors and volunteers) </w:t>
      </w:r>
      <w:r>
        <w:rPr>
          <w:rFonts w:ascii="Arial" w:hAnsi="Arial" w:cs="Arial"/>
        </w:rPr>
        <w:t xml:space="preserve">implement the duty. </w:t>
      </w:r>
    </w:p>
    <w:p>
      <w:pPr>
        <w:rPr>
          <w:rFonts w:ascii="Arial" w:hAnsi="Arial" w:cs="Arial"/>
        </w:rPr>
      </w:pPr>
      <w:r>
        <w:rPr>
          <w:rFonts w:ascii="Arial" w:hAnsi="Arial" w:cs="Arial"/>
        </w:rPr>
        <w:t xml:space="preserve">Stocksbridge Nursery Infant School will respond to any concern about Prevent as a safeguarding concern and will report in the usual way using local safeguarding procedures. This may include a referral into Channel using the case pathway process. We will seek to work in partnership, undertaking risk assessments where appropriate and proportionate to risk, building our children’s resilience to radicalisation. We will use the relevant forms to record any concerns, keeping records which will be treated as a Child Protection Record, storing them as appropriate. </w:t>
      </w:r>
    </w:p>
    <w:p>
      <w:pPr>
        <w:pStyle w:val="Heading2"/>
        <w:rPr>
          <w:rFonts w:ascii="Arial" w:hAnsi="Arial" w:cs="Arial"/>
        </w:rPr>
      </w:pPr>
      <w:bookmarkStart w:id="25" w:name="_Toc108691642"/>
      <w:r>
        <w:rPr>
          <w:rFonts w:ascii="Arial" w:hAnsi="Arial" w:cs="Arial"/>
        </w:rPr>
        <w:t>3.2 Child Sexual Exploitation (CSE) &amp; Children at Risk of Exploitation (CRE)</w:t>
      </w:r>
      <w:bookmarkEnd w:id="25"/>
      <w:r>
        <w:rPr>
          <w:rFonts w:ascii="Arial" w:hAnsi="Arial" w:cs="Arial"/>
        </w:rPr>
        <w:t xml:space="preserve">    </w:t>
      </w:r>
    </w:p>
    <w:p>
      <w:pPr>
        <w:rPr>
          <w:rFonts w:ascii="Arial" w:hAnsi="Arial" w:cs="Arial"/>
        </w:rPr>
      </w:pPr>
      <w:r>
        <w:rPr>
          <w:rFonts w:ascii="Arial" w:hAnsi="Arial" w:cs="Arial"/>
        </w:rPr>
        <w:t>CSE is defined as a form of sexual abuse where an individual or group takes advantage of an imbalance of power to coerce, manipulate or deceive a child into sexual activity, for any of the following reasons:</w:t>
      </w:r>
    </w:p>
    <w:p>
      <w:pPr>
        <w:pStyle w:val="4Bulletedcopyblue"/>
        <w:rPr>
          <w:rFonts w:ascii="Arial" w:hAnsi="Arial" w:cs="Arial"/>
          <w:lang w:eastAsia="en-GB"/>
        </w:rPr>
      </w:pPr>
      <w:r>
        <w:rPr>
          <w:rFonts w:ascii="Arial" w:hAnsi="Arial" w:cs="Arial"/>
          <w:lang w:eastAsia="en-GB"/>
        </w:rPr>
        <w:t>In exchange for something the victim needs or wants</w:t>
      </w:r>
    </w:p>
    <w:p>
      <w:pPr>
        <w:pStyle w:val="4Bulletedcopyblue"/>
        <w:rPr>
          <w:rFonts w:ascii="Arial" w:hAnsi="Arial" w:cs="Arial"/>
          <w:lang w:eastAsia="en-GB"/>
        </w:rPr>
      </w:pPr>
      <w:r>
        <w:rPr>
          <w:rFonts w:ascii="Arial" w:hAnsi="Arial" w:cs="Arial"/>
          <w:lang w:eastAsia="en-GB"/>
        </w:rPr>
        <w:t>For the financial advantage, increased status or other advantage of the perpetrator or facilitator</w:t>
      </w:r>
    </w:p>
    <w:p>
      <w:pPr>
        <w:pStyle w:val="4Bulletedcopyblue"/>
        <w:rPr>
          <w:rFonts w:ascii="Arial" w:hAnsi="Arial" w:cs="Arial"/>
          <w:lang w:eastAsia="en-GB"/>
        </w:rPr>
      </w:pPr>
      <w:r>
        <w:rPr>
          <w:rFonts w:ascii="Arial" w:hAnsi="Arial" w:cs="Arial"/>
          <w:lang w:eastAsia="en-GB"/>
        </w:rPr>
        <w:t>Through violence or the threat of violence</w:t>
      </w:r>
    </w:p>
    <w:p>
      <w:pPr>
        <w:rPr>
          <w:rFonts w:ascii="Arial" w:hAnsi="Arial" w:cs="Arial"/>
          <w:szCs w:val="24"/>
        </w:rPr>
      </w:pPr>
      <w:r>
        <w:rPr>
          <w:rFonts w:ascii="Arial" w:hAnsi="Arial" w:cs="Arial"/>
        </w:rPr>
        <w:t xml:space="preserve">The school will recognise that CSE can occur over time or be a one-off occurrence, and may happen without the pupil’s immediate knowledge, e.g. through others sharing videos or images of them on social media. The school will also recognise that pupils may not realise they are being exploited e.g. they believe they are in a genuine romantic relationship. We recognise this is relevant to both boys and girls. </w:t>
      </w:r>
      <w:r>
        <w:rPr>
          <w:rFonts w:ascii="Arial" w:hAnsi="Arial" w:cs="Arial"/>
          <w:szCs w:val="24"/>
        </w:rPr>
        <w:t>Risk factors may include:</w:t>
      </w:r>
    </w:p>
    <w:p>
      <w:pPr>
        <w:pStyle w:val="ListParagraph"/>
        <w:numPr>
          <w:ilvl w:val="0"/>
          <w:numId w:val="24"/>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24"/>
        </w:numPr>
        <w:rPr>
          <w:rFonts w:ascii="Arial" w:hAnsi="Arial" w:cs="Arial"/>
        </w:rPr>
      </w:pPr>
      <w:r>
        <w:rPr>
          <w:rFonts w:ascii="Arial" w:hAnsi="Arial" w:cs="Arial"/>
        </w:rPr>
        <w:t>Going missing, staying out unusually late</w:t>
      </w:r>
    </w:p>
    <w:p>
      <w:pPr>
        <w:pStyle w:val="ListParagraph"/>
        <w:numPr>
          <w:ilvl w:val="0"/>
          <w:numId w:val="24"/>
        </w:numPr>
        <w:rPr>
          <w:rFonts w:ascii="Arial" w:hAnsi="Arial" w:cs="Arial"/>
        </w:rPr>
      </w:pPr>
      <w:r>
        <w:rPr>
          <w:rFonts w:ascii="Arial" w:hAnsi="Arial" w:cs="Arial"/>
        </w:rPr>
        <w:t>Engagement in offending</w:t>
      </w:r>
    </w:p>
    <w:p>
      <w:pPr>
        <w:pStyle w:val="ListParagraph"/>
        <w:numPr>
          <w:ilvl w:val="0"/>
          <w:numId w:val="24"/>
        </w:numPr>
        <w:rPr>
          <w:rFonts w:ascii="Arial" w:hAnsi="Arial" w:cs="Arial"/>
        </w:rPr>
      </w:pPr>
      <w:r>
        <w:rPr>
          <w:rFonts w:ascii="Arial" w:hAnsi="Arial" w:cs="Arial"/>
        </w:rPr>
        <w:t>Disengagement from education</w:t>
      </w:r>
    </w:p>
    <w:p>
      <w:pPr>
        <w:pStyle w:val="ListParagraph"/>
        <w:numPr>
          <w:ilvl w:val="0"/>
          <w:numId w:val="24"/>
        </w:numPr>
        <w:rPr>
          <w:rFonts w:ascii="Arial" w:hAnsi="Arial" w:cs="Arial"/>
        </w:rPr>
      </w:pPr>
      <w:r>
        <w:rPr>
          <w:rFonts w:ascii="Arial" w:hAnsi="Arial" w:cs="Arial"/>
        </w:rPr>
        <w:t>Using drugs or alcohol</w:t>
      </w:r>
    </w:p>
    <w:p>
      <w:pPr>
        <w:pStyle w:val="ListParagraph"/>
        <w:numPr>
          <w:ilvl w:val="0"/>
          <w:numId w:val="24"/>
        </w:numPr>
        <w:rPr>
          <w:rFonts w:ascii="Arial" w:hAnsi="Arial" w:cs="Arial"/>
        </w:rPr>
      </w:pPr>
      <w:r>
        <w:rPr>
          <w:rFonts w:ascii="Arial" w:hAnsi="Arial" w:cs="Arial"/>
        </w:rPr>
        <w:t>Unexplained gifts/money</w:t>
      </w:r>
    </w:p>
    <w:p>
      <w:pPr>
        <w:pStyle w:val="ListParagraph"/>
        <w:numPr>
          <w:ilvl w:val="0"/>
          <w:numId w:val="24"/>
        </w:numPr>
        <w:rPr>
          <w:rFonts w:ascii="Arial" w:hAnsi="Arial" w:cs="Arial"/>
        </w:rPr>
      </w:pPr>
      <w:r>
        <w:rPr>
          <w:rFonts w:ascii="Arial" w:hAnsi="Arial" w:cs="Arial"/>
        </w:rPr>
        <w:t xml:space="preserve">Overly secretive </w:t>
      </w:r>
    </w:p>
    <w:p>
      <w:pPr>
        <w:pStyle w:val="ListParagraph"/>
        <w:numPr>
          <w:ilvl w:val="0"/>
          <w:numId w:val="24"/>
        </w:numPr>
        <w:rPr>
          <w:rFonts w:ascii="Arial" w:hAnsi="Arial" w:cs="Arial"/>
        </w:rPr>
      </w:pPr>
      <w:r>
        <w:rPr>
          <w:rFonts w:ascii="Arial" w:hAnsi="Arial" w:cs="Arial"/>
        </w:rPr>
        <w:t>Repeat concerns about sexual health</w:t>
      </w:r>
    </w:p>
    <w:p>
      <w:pPr>
        <w:pStyle w:val="ListParagraph"/>
        <w:numPr>
          <w:ilvl w:val="0"/>
          <w:numId w:val="24"/>
        </w:numPr>
        <w:rPr>
          <w:rFonts w:ascii="Arial" w:hAnsi="Arial" w:cs="Arial"/>
        </w:rPr>
      </w:pPr>
      <w:r>
        <w:rPr>
          <w:rFonts w:ascii="Arial" w:hAnsi="Arial" w:cs="Arial"/>
        </w:rPr>
        <w:t>Decline in emotional wellbeing</w:t>
      </w:r>
    </w:p>
    <w:p>
      <w:pPr>
        <w:pStyle w:val="ListParagraph"/>
        <w:numPr>
          <w:ilvl w:val="0"/>
          <w:numId w:val="24"/>
        </w:numPr>
        <w:rPr>
          <w:rFonts w:ascii="Arial" w:hAnsi="Arial" w:cs="Arial"/>
        </w:rPr>
      </w:pPr>
      <w:r>
        <w:rPr>
          <w:rFonts w:ascii="Arial" w:hAnsi="Arial" w:cs="Arial"/>
        </w:rPr>
        <w:t xml:space="preserve">Unexplained Absence from school  </w:t>
      </w:r>
    </w:p>
    <w:p>
      <w:pPr>
        <w:pStyle w:val="ListParagraph"/>
        <w:numPr>
          <w:ilvl w:val="0"/>
          <w:numId w:val="24"/>
        </w:numPr>
        <w:rPr>
          <w:rFonts w:ascii="Arial" w:hAnsi="Arial" w:cs="Arial"/>
        </w:rPr>
      </w:pPr>
      <w:r>
        <w:rPr>
          <w:rFonts w:ascii="Arial" w:hAnsi="Arial" w:cs="Arial"/>
        </w:rPr>
        <w:t>Association in gangs</w:t>
      </w:r>
    </w:p>
    <w:p>
      <w:pPr>
        <w:pStyle w:val="ListParagraph"/>
        <w:numPr>
          <w:ilvl w:val="0"/>
          <w:numId w:val="24"/>
        </w:numPr>
        <w:rPr>
          <w:rFonts w:ascii="Arial" w:hAnsi="Arial" w:cs="Arial"/>
        </w:rPr>
      </w:pPr>
      <w:r>
        <w:rPr>
          <w:rFonts w:ascii="Arial" w:hAnsi="Arial" w:cs="Arial"/>
        </w:rPr>
        <w:t xml:space="preserve">Unexplained injuries </w:t>
      </w:r>
    </w:p>
    <w:p>
      <w:pPr>
        <w:pStyle w:val="ListParagraph"/>
        <w:numPr>
          <w:ilvl w:val="0"/>
          <w:numId w:val="24"/>
        </w:numPr>
        <w:rPr>
          <w:rFonts w:ascii="Arial" w:hAnsi="Arial" w:cs="Arial"/>
        </w:rPr>
      </w:pPr>
      <w:r>
        <w:rPr>
          <w:rFonts w:ascii="Arial" w:hAnsi="Arial" w:cs="Arial"/>
        </w:rPr>
        <w:t xml:space="preserve">Carrying weapons, access to or carrying unusual number of mobile phones   </w:t>
      </w:r>
    </w:p>
    <w:p>
      <w:pPr>
        <w:rPr>
          <w:rFonts w:ascii="Arial" w:hAnsi="Arial" w:cs="Arial"/>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lastRenderedPageBreak/>
        <w:t xml:space="preserve">All suspected or actual cases of CSE/CRE are a safeguarding concern in which child protection procedures will be followed; this will include a referral to the police.  If any staff are concerned about a pupil, they should refer to the Designated Safeguarding Lead/s within the school. </w:t>
      </w:r>
    </w:p>
    <w:p>
      <w:pPr>
        <w:pStyle w:val="Heading2"/>
        <w:rPr>
          <w:rFonts w:ascii="Arial" w:hAnsi="Arial" w:cs="Arial"/>
        </w:rPr>
      </w:pPr>
      <w:bookmarkStart w:id="26" w:name="_Toc108691643"/>
      <w:r>
        <w:rPr>
          <w:rFonts w:ascii="Arial" w:hAnsi="Arial" w:cs="Arial"/>
        </w:rPr>
        <w:t>3.3 Child criminal exploitation (CCE) including County Lines</w:t>
      </w:r>
      <w:bookmarkEnd w:id="26"/>
    </w:p>
    <w:p>
      <w:pPr>
        <w:rPr>
          <w:rFonts w:ascii="Arial" w:hAnsi="Arial" w:cs="Arial"/>
          <w:shd w:val="clear" w:color="auto" w:fill="FAFAFA"/>
        </w:rPr>
      </w:pPr>
      <w:r>
        <w:rPr>
          <w:rFonts w:ascii="Arial" w:hAnsi="Arial" w:cs="Arial"/>
          <w:shd w:val="clear" w:color="auto" w:fill="FAFAFA"/>
        </w:rPr>
        <w:t>Children and young people involved with gangs and criminal exploitation need help and support. This can include those involved in serious violent crime. They might be victims of violence or pressured into doing things like stealing or carrying drugs or weapons. They might be abused, exploited and put into dangerous situations.</w:t>
      </w:r>
    </w:p>
    <w:p>
      <w:pPr>
        <w:rPr>
          <w:rFonts w:ascii="Arial" w:hAnsi="Arial" w:cs="Arial"/>
          <w:shd w:val="clear" w:color="auto" w:fill="FAFAFA"/>
        </w:rPr>
      </w:pPr>
      <w:r>
        <w:rPr>
          <w:rFonts w:ascii="Arial" w:hAnsi="Arial" w:cs="Arial"/>
          <w:shd w:val="clear" w:color="auto" w:fill="FAFAFA"/>
        </w:rPr>
        <w:t>For the purposes of this policy, “child criminal exploitation” is defined as a form of abuse where an individual or group takes advantage of an imbalance of power to coerce, manipulate or deceive a child into taking part in criminal activity, for any of the following reasons:</w:t>
      </w:r>
    </w:p>
    <w:p>
      <w:pPr>
        <w:pStyle w:val="4Bulletedcopyblue"/>
        <w:rPr>
          <w:rFonts w:ascii="Arial" w:hAnsi="Arial" w:cs="Arial"/>
        </w:rPr>
      </w:pPr>
      <w:r>
        <w:rPr>
          <w:rFonts w:ascii="Arial" w:hAnsi="Arial" w:cs="Arial"/>
        </w:rPr>
        <w:t>In exchange for something the victim needs or wants</w:t>
      </w:r>
    </w:p>
    <w:p>
      <w:pPr>
        <w:pStyle w:val="4Bulletedcopyblue"/>
        <w:rPr>
          <w:rFonts w:ascii="Arial" w:hAnsi="Arial" w:cs="Arial"/>
        </w:rPr>
      </w:pPr>
      <w:r>
        <w:rPr>
          <w:rFonts w:ascii="Arial" w:hAnsi="Arial" w:cs="Arial"/>
        </w:rPr>
        <w:t>For the financial advantage or other advantage of the perpetrator or facilitator</w:t>
      </w:r>
    </w:p>
    <w:p>
      <w:pPr>
        <w:pStyle w:val="4Bulletedcopyblue"/>
        <w:rPr>
          <w:rFonts w:ascii="Arial" w:hAnsi="Arial" w:cs="Arial"/>
        </w:rPr>
      </w:pPr>
      <w:r>
        <w:rPr>
          <w:rFonts w:ascii="Arial" w:hAnsi="Arial" w:cs="Arial"/>
        </w:rPr>
        <w:t>Through violence or the threat of violence</w:t>
      </w:r>
    </w:p>
    <w:p>
      <w:pPr>
        <w:rPr>
          <w:rFonts w:ascii="Arial" w:hAnsi="Arial" w:cs="Arial"/>
          <w:shd w:val="clear" w:color="auto" w:fill="FAFAFA"/>
        </w:rPr>
      </w:pPr>
      <w:r>
        <w:rPr>
          <w:rFonts w:ascii="Arial" w:hAnsi="Arial" w:cs="Arial"/>
          <w:shd w:val="clear" w:color="auto" w:fill="FAFAFA"/>
        </w:rPr>
        <w:t>Specific forms of CCE can include:</w:t>
      </w:r>
    </w:p>
    <w:p>
      <w:pPr>
        <w:pStyle w:val="4Bulletedcopyblue"/>
        <w:rPr>
          <w:rFonts w:ascii="Arial" w:hAnsi="Arial" w:cs="Arial"/>
        </w:rPr>
      </w:pPr>
      <w:r>
        <w:rPr>
          <w:rFonts w:ascii="Arial" w:hAnsi="Arial" w:cs="Arial"/>
        </w:rPr>
        <w:t>Being forced or manipulated into transporting drugs or money through county lines.</w:t>
      </w:r>
    </w:p>
    <w:p>
      <w:pPr>
        <w:pStyle w:val="4Bulletedcopyblue"/>
        <w:rPr>
          <w:rFonts w:ascii="Arial" w:hAnsi="Arial" w:cs="Arial"/>
        </w:rPr>
      </w:pPr>
      <w:r>
        <w:rPr>
          <w:rFonts w:ascii="Arial" w:hAnsi="Arial" w:cs="Arial"/>
        </w:rPr>
        <w:t>Working in cannabis factories.</w:t>
      </w:r>
    </w:p>
    <w:p>
      <w:pPr>
        <w:pStyle w:val="4Bulletedcopyblue"/>
        <w:rPr>
          <w:rFonts w:ascii="Arial" w:hAnsi="Arial" w:cs="Arial"/>
        </w:rPr>
      </w:pPr>
      <w:r>
        <w:rPr>
          <w:rFonts w:ascii="Arial" w:hAnsi="Arial" w:cs="Arial"/>
        </w:rPr>
        <w:t xml:space="preserve">Shoplifting or pickpocketing. </w:t>
      </w:r>
    </w:p>
    <w:p>
      <w:pPr>
        <w:pStyle w:val="4Bulletedcopyblue"/>
        <w:rPr>
          <w:rFonts w:ascii="Arial" w:hAnsi="Arial" w:cs="Arial"/>
        </w:rPr>
      </w:pPr>
      <w:r>
        <w:rPr>
          <w:rFonts w:ascii="Arial" w:hAnsi="Arial" w:cs="Arial"/>
        </w:rPr>
        <w:t>Committing vehicle crime.</w:t>
      </w:r>
    </w:p>
    <w:p>
      <w:pPr>
        <w:pStyle w:val="4Bulletedcopyblue"/>
        <w:rPr>
          <w:rFonts w:ascii="Arial" w:hAnsi="Arial" w:cs="Arial"/>
        </w:rPr>
      </w:pPr>
      <w:r>
        <w:rPr>
          <w:rFonts w:ascii="Arial" w:hAnsi="Arial" w:cs="Arial"/>
        </w:rPr>
        <w:t>Committing, or threatening to commit, serious violence to others.</w:t>
      </w:r>
    </w:p>
    <w:p>
      <w:pPr>
        <w:rPr>
          <w:rFonts w:ascii="Arial" w:hAnsi="Arial" w:cs="Arial"/>
        </w:rPr>
      </w:pPr>
      <w:r>
        <w:rPr>
          <w:rFonts w:ascii="Arial" w:hAnsi="Arial" w:cs="Arial"/>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Signs </w:t>
      </w:r>
      <w:r>
        <w:rPr>
          <w:rFonts w:ascii="Arial" w:hAnsi="Arial" w:cs="Arial"/>
          <w:shd w:val="clear" w:color="auto" w:fill="FAFAFA"/>
        </w:rPr>
        <w:t>which</w:t>
      </w:r>
      <w:r>
        <w:rPr>
          <w:rFonts w:ascii="Arial" w:hAnsi="Arial" w:cs="Arial"/>
        </w:rPr>
        <w:t xml:space="preserve"> may indicate criminal exploitation:</w:t>
      </w:r>
    </w:p>
    <w:p>
      <w:pPr>
        <w:pStyle w:val="4Bulletedcopyblue"/>
        <w:rPr>
          <w:rFonts w:ascii="Arial" w:hAnsi="Arial" w:cs="Arial"/>
          <w:lang w:eastAsia="en-GB"/>
        </w:rPr>
      </w:pPr>
      <w:r>
        <w:rPr>
          <w:rFonts w:ascii="Arial" w:hAnsi="Arial" w:cs="Arial"/>
          <w:lang w:eastAsia="en-GB"/>
        </w:rPr>
        <w:t>Persistently going missing from school or home and / or being found out-of-area</w:t>
      </w:r>
    </w:p>
    <w:p>
      <w:pPr>
        <w:pStyle w:val="4Bulletedcopyblue"/>
        <w:rPr>
          <w:rFonts w:ascii="Arial" w:hAnsi="Arial" w:cs="Arial"/>
          <w:lang w:eastAsia="en-GB"/>
        </w:rPr>
      </w:pPr>
      <w:r>
        <w:rPr>
          <w:rFonts w:ascii="Arial" w:hAnsi="Arial" w:cs="Arial"/>
          <w:lang w:eastAsia="en-GB"/>
        </w:rPr>
        <w:t>Unexplained acquisition of money, clothes, or mobile phones or unexplained injuries</w:t>
      </w:r>
    </w:p>
    <w:p>
      <w:pPr>
        <w:pStyle w:val="4Bulletedcopyblue"/>
        <w:rPr>
          <w:rFonts w:ascii="Arial" w:hAnsi="Arial" w:cs="Arial"/>
          <w:lang w:eastAsia="en-GB"/>
        </w:rPr>
      </w:pPr>
      <w:r>
        <w:rPr>
          <w:rFonts w:ascii="Arial" w:hAnsi="Arial" w:cs="Arial"/>
          <w:lang w:eastAsia="en-GB"/>
        </w:rPr>
        <w:t>Excessive receipt of texts /phone calls</w:t>
      </w:r>
    </w:p>
    <w:p>
      <w:pPr>
        <w:pStyle w:val="4Bulletedcopyblue"/>
        <w:rPr>
          <w:rFonts w:ascii="Arial" w:hAnsi="Arial" w:cs="Arial"/>
          <w:lang w:eastAsia="en-GB"/>
        </w:rPr>
      </w:pPr>
      <w:r>
        <w:rPr>
          <w:rFonts w:ascii="Arial" w:hAnsi="Arial" w:cs="Arial"/>
          <w:lang w:eastAsia="en-GB"/>
        </w:rPr>
        <w:t>Relationships with controlling /older individuals or groups or changes in relationships</w:t>
      </w:r>
    </w:p>
    <w:p>
      <w:pPr>
        <w:pStyle w:val="4Bulletedcopyblue"/>
        <w:rPr>
          <w:rFonts w:ascii="Arial" w:hAnsi="Arial" w:cs="Arial"/>
          <w:lang w:eastAsia="en-GB"/>
        </w:rPr>
      </w:pPr>
      <w:r>
        <w:rPr>
          <w:rFonts w:ascii="Arial" w:hAnsi="Arial" w:cs="Arial"/>
          <w:lang w:eastAsia="en-GB"/>
        </w:rPr>
        <w:t>Leaving home / care without explanation</w:t>
      </w:r>
    </w:p>
    <w:p>
      <w:pPr>
        <w:pStyle w:val="4Bulletedcopyblue"/>
        <w:rPr>
          <w:rFonts w:ascii="Arial" w:hAnsi="Arial" w:cs="Arial"/>
          <w:lang w:eastAsia="en-GB"/>
        </w:rPr>
      </w:pPr>
      <w:r>
        <w:rPr>
          <w:rFonts w:ascii="Arial" w:hAnsi="Arial" w:cs="Arial"/>
          <w:lang w:eastAsia="en-GB"/>
        </w:rPr>
        <w:t>Suspicion of physical assault /unexplained injuries</w:t>
      </w:r>
    </w:p>
    <w:p>
      <w:pPr>
        <w:pStyle w:val="4Bulletedcopyblue"/>
        <w:rPr>
          <w:rFonts w:ascii="Arial" w:hAnsi="Arial" w:cs="Arial"/>
          <w:lang w:eastAsia="en-GB"/>
        </w:rPr>
      </w:pPr>
      <w:r>
        <w:rPr>
          <w:rFonts w:ascii="Arial" w:hAnsi="Arial" w:cs="Arial"/>
          <w:lang w:eastAsia="en-GB"/>
        </w:rPr>
        <w:t>Parental concerns</w:t>
      </w:r>
    </w:p>
    <w:p>
      <w:pPr>
        <w:pStyle w:val="4Bulletedcopyblue"/>
        <w:rPr>
          <w:rFonts w:ascii="Arial" w:hAnsi="Arial" w:cs="Arial"/>
          <w:lang w:eastAsia="en-GB"/>
        </w:rPr>
      </w:pPr>
      <w:r>
        <w:rPr>
          <w:rFonts w:ascii="Arial" w:hAnsi="Arial" w:cs="Arial"/>
          <w:lang w:eastAsia="en-GB"/>
        </w:rPr>
        <w:t>Carrying weapons</w:t>
      </w:r>
    </w:p>
    <w:p>
      <w:pPr>
        <w:pStyle w:val="4Bulletedcopyblue"/>
        <w:rPr>
          <w:rFonts w:ascii="Arial" w:hAnsi="Arial" w:cs="Arial"/>
          <w:lang w:eastAsia="en-GB"/>
        </w:rPr>
      </w:pPr>
      <w:r>
        <w:rPr>
          <w:rFonts w:ascii="Arial" w:hAnsi="Arial" w:cs="Arial"/>
          <w:lang w:eastAsia="en-GB"/>
        </w:rPr>
        <w:t>Significant decline in school results / performance</w:t>
      </w:r>
    </w:p>
    <w:p>
      <w:pPr>
        <w:pStyle w:val="4Bulletedcopyblue"/>
        <w:rPr>
          <w:rFonts w:ascii="Arial" w:hAnsi="Arial" w:cs="Arial"/>
          <w:lang w:eastAsia="en-GB"/>
        </w:rPr>
      </w:pPr>
      <w:r>
        <w:rPr>
          <w:rFonts w:ascii="Arial" w:hAnsi="Arial" w:cs="Arial"/>
          <w:lang w:eastAsia="en-GB"/>
        </w:rPr>
        <w:t>Gang association or isolation from peers or social networks</w:t>
      </w:r>
    </w:p>
    <w:p>
      <w:pPr>
        <w:pStyle w:val="4Bulletedcopyblue"/>
        <w:rPr>
          <w:rFonts w:ascii="Arial" w:hAnsi="Arial" w:cs="Arial"/>
        </w:rPr>
      </w:pPr>
      <w:r>
        <w:rPr>
          <w:rFonts w:ascii="Arial" w:hAnsi="Arial" w:cs="Arial"/>
          <w:lang w:eastAsia="en-GB"/>
        </w:rPr>
        <w:t>Self-harm or significant changes in emotional well-being</w:t>
      </w:r>
    </w:p>
    <w:p>
      <w:pPr>
        <w:rPr>
          <w:rFonts w:ascii="Arial" w:hAnsi="Arial" w:cs="Arial"/>
        </w:rPr>
      </w:pPr>
      <w:r>
        <w:rPr>
          <w:rFonts w:ascii="Arial" w:hAnsi="Arial" w:cs="Arial"/>
        </w:rPr>
        <w:t>More specific indicators that a pupil may be involved in county lines include:</w:t>
      </w:r>
    </w:p>
    <w:p>
      <w:pPr>
        <w:pStyle w:val="4Bulletedcopyblue"/>
        <w:rPr>
          <w:rFonts w:ascii="Arial" w:hAnsi="Arial" w:cs="Arial"/>
          <w:lang w:eastAsia="en-GB"/>
        </w:rPr>
      </w:pPr>
      <w:r>
        <w:rPr>
          <w:rFonts w:ascii="Arial" w:hAnsi="Arial" w:cs="Arial"/>
          <w:lang w:eastAsia="en-GB"/>
        </w:rPr>
        <w:t>Going missing and subsequently being found in areas away from their home.</w:t>
      </w:r>
    </w:p>
    <w:p>
      <w:pPr>
        <w:pStyle w:val="4Bulletedcopyblue"/>
        <w:rPr>
          <w:rFonts w:ascii="Arial" w:hAnsi="Arial" w:cs="Arial"/>
          <w:lang w:eastAsia="en-GB"/>
        </w:rPr>
      </w:pPr>
      <w:r>
        <w:rPr>
          <w:rFonts w:ascii="Arial" w:hAnsi="Arial" w:cs="Arial"/>
          <w:lang w:eastAsia="en-GB"/>
        </w:rPr>
        <w:t>Having been the victim or perpetrator of serious violence, e.g. knife crime.</w:t>
      </w:r>
    </w:p>
    <w:p>
      <w:pPr>
        <w:pStyle w:val="4Bulletedcopyblue"/>
        <w:rPr>
          <w:rFonts w:ascii="Arial" w:hAnsi="Arial" w:cs="Arial"/>
          <w:lang w:eastAsia="en-GB"/>
        </w:rPr>
      </w:pPr>
      <w:r>
        <w:rPr>
          <w:rFonts w:ascii="Arial" w:hAnsi="Arial" w:cs="Arial"/>
          <w:lang w:eastAsia="en-GB"/>
        </w:rPr>
        <w:t>Receiving requests for drugs via a phone line.</w:t>
      </w:r>
    </w:p>
    <w:p>
      <w:pPr>
        <w:pStyle w:val="4Bulletedcopyblue"/>
        <w:rPr>
          <w:rFonts w:ascii="Arial" w:hAnsi="Arial" w:cs="Arial"/>
          <w:lang w:eastAsia="en-GB"/>
        </w:rPr>
      </w:pPr>
      <w:r>
        <w:rPr>
          <w:rFonts w:ascii="Arial" w:hAnsi="Arial" w:cs="Arial"/>
          <w:lang w:eastAsia="en-GB"/>
        </w:rPr>
        <w:t>Moving drugs.</w:t>
      </w:r>
    </w:p>
    <w:p>
      <w:pPr>
        <w:pStyle w:val="4Bulletedcopyblue"/>
        <w:rPr>
          <w:rFonts w:ascii="Arial" w:hAnsi="Arial" w:cs="Arial"/>
          <w:lang w:eastAsia="en-GB"/>
        </w:rPr>
      </w:pPr>
      <w:r>
        <w:rPr>
          <w:rFonts w:ascii="Arial" w:hAnsi="Arial" w:cs="Arial"/>
          <w:lang w:eastAsia="en-GB"/>
        </w:rPr>
        <w:t>Handing over and collecting money for drugs.</w:t>
      </w:r>
    </w:p>
    <w:p>
      <w:pPr>
        <w:pStyle w:val="4Bulletedcopyblue"/>
        <w:rPr>
          <w:rFonts w:ascii="Arial" w:hAnsi="Arial" w:cs="Arial"/>
          <w:lang w:eastAsia="en-GB"/>
        </w:rPr>
      </w:pPr>
      <w:r>
        <w:rPr>
          <w:rFonts w:ascii="Arial" w:hAnsi="Arial" w:cs="Arial"/>
          <w:lang w:eastAsia="en-GB"/>
        </w:rPr>
        <w:lastRenderedPageBreak/>
        <w:t>Being exposed to techniques such as ‘plugging’, where drugs are concealed internally to avoid detection.</w:t>
      </w:r>
    </w:p>
    <w:p>
      <w:pPr>
        <w:pStyle w:val="4Bulletedcopyblue"/>
        <w:rPr>
          <w:rFonts w:ascii="Arial" w:hAnsi="Arial" w:cs="Arial"/>
          <w:lang w:eastAsia="en-GB"/>
        </w:rPr>
      </w:pPr>
      <w:r>
        <w:rPr>
          <w:rFonts w:ascii="Arial" w:hAnsi="Arial" w:cs="Arial"/>
          <w:lang w:eastAsia="en-GB"/>
        </w:rPr>
        <w:t>Being found in accommodation they have no connection with or a hotel room where there is drug activity.</w:t>
      </w:r>
    </w:p>
    <w:p>
      <w:pPr>
        <w:pStyle w:val="4Bulletedcopyblue"/>
        <w:rPr>
          <w:rFonts w:ascii="Arial" w:hAnsi="Arial" w:cs="Arial"/>
          <w:lang w:eastAsia="en-GB"/>
        </w:rPr>
      </w:pPr>
      <w:r>
        <w:rPr>
          <w:rFonts w:ascii="Arial" w:hAnsi="Arial" w:cs="Arial"/>
          <w:lang w:eastAsia="en-GB"/>
        </w:rPr>
        <w:t>Owing a ‘debt bond’ to their exploiters.</w:t>
      </w:r>
    </w:p>
    <w:p>
      <w:pPr>
        <w:pStyle w:val="4Bulletedcopyblue"/>
        <w:rPr>
          <w:rFonts w:ascii="Arial" w:hAnsi="Arial" w:cs="Arial"/>
          <w:lang w:eastAsia="en-GB"/>
        </w:rPr>
      </w:pPr>
      <w:r>
        <w:rPr>
          <w:rFonts w:ascii="Arial" w:hAnsi="Arial" w:cs="Arial"/>
          <w:lang w:eastAsia="en-GB"/>
        </w:rPr>
        <w:t>Having their bank account used to facilitate drug dealing.</w:t>
      </w:r>
    </w:p>
    <w:p>
      <w:pPr>
        <w:rPr>
          <w:rFonts w:ascii="Arial" w:hAnsi="Arial" w:cs="Arial"/>
          <w:i/>
        </w:rPr>
      </w:pPr>
      <w:r>
        <w:rPr>
          <w:rFonts w:ascii="Arial" w:hAnsi="Arial" w:cs="Arial"/>
        </w:rPr>
        <w:t>Criminal exploitation of children is a safeguarding concern and will require a discussion with the DSL who will seek advice from agencies and professionals. This will mean a referral into the Police and Social Care.</w:t>
      </w:r>
    </w:p>
    <w:p>
      <w:pPr>
        <w:pStyle w:val="Heading2"/>
        <w:rPr>
          <w:rFonts w:ascii="Arial" w:hAnsi="Arial" w:cs="Arial"/>
        </w:rPr>
      </w:pPr>
      <w:bookmarkStart w:id="27" w:name="_Toc108691644"/>
      <w:r>
        <w:rPr>
          <w:rFonts w:ascii="Arial" w:hAnsi="Arial" w:cs="Arial"/>
        </w:rPr>
        <w:t>3.4 Carrying knifes/offensive Weapons &amp; Gang Culture</w:t>
      </w:r>
      <w:bookmarkEnd w:id="27"/>
      <w:r>
        <w:rPr>
          <w:rFonts w:ascii="Arial" w:hAnsi="Arial" w:cs="Arial"/>
        </w:rPr>
        <w:t xml:space="preserve"> </w:t>
      </w:r>
    </w:p>
    <w:p>
      <w:pPr>
        <w:rPr>
          <w:rFonts w:ascii="Arial" w:hAnsi="Arial" w:cs="Arial"/>
        </w:rPr>
      </w:pPr>
      <w:r>
        <w:rPr>
          <w:rFonts w:ascii="Arial" w:hAnsi="Arial" w:cs="Arial"/>
        </w:rPr>
        <w:t xml:space="preserve">Children bringing and carrying a knife/offensive weapon onto Stocksbridge Nursery Infants’ premises is a criminal offence and immediate action will be taken by calling the police. The guidance on ‘Searching, Screening and Confiscation for Head teachers, schools and Governors, January 2018’ will be consulted and we will consider and may apply the disciplinary procedure. </w:t>
      </w:r>
    </w:p>
    <w:p>
      <w:pPr>
        <w:rPr>
          <w:rFonts w:ascii="Arial" w:hAnsi="Arial" w:cs="Arial"/>
        </w:rPr>
      </w:pPr>
      <w:r>
        <w:rPr>
          <w:rFonts w:ascii="Arial" w:hAnsi="Arial" w:cs="Arial"/>
        </w:rPr>
        <w:t xml:space="preserve">If a member of staff suspects a pupil/student being involved in gang culture, this is a safeguarding concern and will require a discussion with the DSL who will seek advice from agencies and professionals including reference to the safeguarding procedures as outlined by the local authority. </w:t>
      </w:r>
    </w:p>
    <w:p>
      <w:pPr>
        <w:pStyle w:val="Heading2"/>
        <w:rPr>
          <w:rFonts w:ascii="Arial" w:hAnsi="Arial" w:cs="Arial"/>
        </w:rPr>
      </w:pPr>
      <w:bookmarkStart w:id="28" w:name="_Toc108691645"/>
      <w:r>
        <w:rPr>
          <w:rFonts w:ascii="Arial" w:hAnsi="Arial" w:cs="Arial"/>
        </w:rPr>
        <w:t>3.5 The sending of indecent images through Digital Media Devices</w:t>
      </w:r>
      <w:bookmarkEnd w:id="28"/>
      <w:r>
        <w:rPr>
          <w:rFonts w:ascii="Arial" w:hAnsi="Arial" w:cs="Arial"/>
        </w:rPr>
        <w:t xml:space="preserve"> </w:t>
      </w:r>
    </w:p>
    <w:p>
      <w:pPr>
        <w:rPr>
          <w:rFonts w:ascii="Arial" w:hAnsi="Arial" w:cs="Arial"/>
        </w:rPr>
      </w:pPr>
      <w:r>
        <w:rPr>
          <w:rFonts w:ascii="Arial" w:hAnsi="Arial" w:cs="Arial"/>
        </w:rPr>
        <w:t xml:space="preserve">Stocksbridge Nursery Infant School recognises this as a safeguarding concern for all of our children. There are examples of children of all ages sending and receiving indecent images through digital media. There is a growing use of social media across school and children must be supported if they receive any such images. </w:t>
      </w:r>
    </w:p>
    <w:p>
      <w:pPr>
        <w:rPr>
          <w:rFonts w:ascii="Arial" w:hAnsi="Arial" w:cs="Arial"/>
        </w:rPr>
      </w:pPr>
      <w:r>
        <w:rPr>
          <w:rFonts w:ascii="Arial" w:hAnsi="Arial" w:cs="Arial"/>
        </w:rPr>
        <w:t xml:space="preserve">In the event of such a safeguarding concern, we will seek advice from agencies and professionals acknowledging that there are both national and local guidance that we need to adhere to. We will respond by working closely with parents and carers. We will teach children about this aspect of safeguarding through online safety lessons. These are linked to our RSE and online safety policies and PHSE curriculum. </w:t>
      </w:r>
    </w:p>
    <w:p>
      <w:pPr>
        <w:rPr>
          <w:rFonts w:ascii="Arial" w:hAnsi="Arial" w:cs="Arial"/>
        </w:rPr>
      </w:pPr>
      <w:r>
        <w:rPr>
          <w:rFonts w:ascii="Arial" w:hAnsi="Arial" w:cs="Arial"/>
        </w:rPr>
        <w:t xml:space="preserve">We will refer to: </w:t>
      </w:r>
    </w:p>
    <w:p>
      <w:pPr>
        <w:pStyle w:val="4Bulletedcopyblue"/>
        <w:rPr>
          <w:rFonts w:ascii="Arial" w:hAnsi="Arial" w:cs="Arial"/>
          <w:sz w:val="20"/>
          <w:szCs w:val="24"/>
          <w:lang w:eastAsia="en-GB"/>
        </w:rPr>
      </w:pPr>
      <w:r>
        <w:rPr>
          <w:rFonts w:ascii="Arial" w:hAnsi="Arial" w:cs="Arial"/>
          <w:lang w:eastAsia="en-GB"/>
        </w:rPr>
        <w:t xml:space="preserve">‘Sexting in Schools &amp; Colleges: Responding to incidents &amp; safeguarding young people’ UK Council for child internet safety     </w:t>
      </w:r>
      <w:r>
        <w:rPr>
          <w:rFonts w:ascii="Arial" w:hAnsi="Arial" w:cs="Arial"/>
          <w:sz w:val="20"/>
          <w:szCs w:val="24"/>
          <w:lang w:eastAsia="en-GB"/>
        </w:rPr>
        <w:t xml:space="preserve"> </w:t>
      </w:r>
    </w:p>
    <w:p>
      <w:pPr>
        <w:pStyle w:val="4Bulletedcopyblue"/>
        <w:rPr>
          <w:rFonts w:ascii="Arial" w:hAnsi="Arial" w:cs="Arial"/>
          <w:lang w:eastAsia="en-GB"/>
        </w:rPr>
      </w:pPr>
      <w:hyperlink r:id="rId12" w:history="1">
        <w:r>
          <w:rPr>
            <w:rFonts w:ascii="Arial" w:hAnsi="Arial" w:cs="Arial"/>
            <w:lang w:eastAsia="en-GB"/>
          </w:rPr>
          <w:t>The DfE guidance 2018 on Searching Screening and Confiscation Advice for Schools</w:t>
        </w:r>
      </w:hyperlink>
    </w:p>
    <w:p>
      <w:pPr>
        <w:pStyle w:val="4Bulletedcopyblue"/>
        <w:rPr>
          <w:rFonts w:ascii="Arial" w:hAnsi="Arial" w:cs="Arial"/>
          <w:lang w:eastAsia="en-GB"/>
        </w:rPr>
      </w:pPr>
      <w:hyperlink r:id="rId13" w:history="1">
        <w:r>
          <w:rPr>
            <w:rFonts w:ascii="Arial" w:hAnsi="Arial" w:cs="Arial"/>
            <w:lang w:eastAsia="en-GB"/>
          </w:rPr>
          <w:t>The DfE guidance, June 2019 on Teaching Online Safety in Schools</w:t>
        </w:r>
      </w:hyperlink>
      <w:r>
        <w:rPr>
          <w:rFonts w:ascii="Arial" w:hAnsi="Arial" w:cs="Arial"/>
          <w:lang w:eastAsia="en-GB"/>
        </w:rPr>
        <w:t xml:space="preserve"> </w:t>
      </w:r>
    </w:p>
    <w:p>
      <w:pPr>
        <w:pStyle w:val="Heading2"/>
        <w:rPr>
          <w:rFonts w:ascii="Arial" w:hAnsi="Arial" w:cs="Arial"/>
        </w:rPr>
      </w:pPr>
      <w:bookmarkStart w:id="29" w:name="_Toc108691646"/>
      <w:r>
        <w:rPr>
          <w:rFonts w:ascii="Arial" w:hAnsi="Arial" w:cs="Arial"/>
        </w:rPr>
        <w:t>3.6 Online Safety including Filters and monitoring</w:t>
      </w:r>
      <w:bookmarkEnd w:id="29"/>
      <w:r>
        <w:rPr>
          <w:rFonts w:ascii="Arial" w:hAnsi="Arial" w:cs="Arial"/>
        </w:rPr>
        <w:t xml:space="preserve"> / personal electronic devices</w:t>
      </w:r>
    </w:p>
    <w:p>
      <w:pPr>
        <w:rPr>
          <w:rFonts w:ascii="Arial" w:hAnsi="Arial" w:cs="Arial"/>
        </w:rPr>
      </w:pPr>
      <w:r>
        <w:rPr>
          <w:rFonts w:ascii="Arial" w:hAnsi="Arial" w:cs="Arial"/>
        </w:rPr>
        <w:t xml:space="preserve">There is a comprehensive Online Safety Policy in place to support children’s understanding of the risks related to being online. This can be identified within our RSHE and PHSE curriculum. </w:t>
      </w:r>
    </w:p>
    <w:p>
      <w:pPr>
        <w:jc w:val="both"/>
        <w:rPr>
          <w:rFonts w:ascii="Arial" w:hAnsi="Arial" w:cs="Arial"/>
        </w:rPr>
      </w:pPr>
      <w:r>
        <w:rPr>
          <w:rFonts w:ascii="Arial" w:hAnsi="Arial" w:cs="Arial"/>
        </w:rPr>
        <w:t>Through training, all staff members will be made aware of:</w:t>
      </w:r>
    </w:p>
    <w:p>
      <w:pPr>
        <w:pStyle w:val="ListParagraph"/>
        <w:numPr>
          <w:ilvl w:val="0"/>
          <w:numId w:val="61"/>
        </w:numPr>
        <w:spacing w:before="0" w:after="200" w:line="276" w:lineRule="auto"/>
        <w:jc w:val="both"/>
        <w:rPr>
          <w:rFonts w:ascii="Arial" w:hAnsi="Arial" w:cs="Arial"/>
        </w:rPr>
      </w:pPr>
      <w:r>
        <w:rPr>
          <w:rFonts w:ascii="Arial" w:hAnsi="Arial" w:cs="Arial"/>
        </w:rPr>
        <w:t xml:space="preserve">Pupil attitudes and behaviours which may indicate they are at risk of potential harm online. </w:t>
      </w:r>
    </w:p>
    <w:p>
      <w:pPr>
        <w:pStyle w:val="ListParagraph"/>
        <w:numPr>
          <w:ilvl w:val="0"/>
          <w:numId w:val="61"/>
        </w:numPr>
        <w:spacing w:before="0" w:after="200" w:line="276" w:lineRule="auto"/>
        <w:jc w:val="both"/>
        <w:rPr>
          <w:rFonts w:ascii="Arial" w:hAnsi="Arial" w:cs="Arial"/>
        </w:rPr>
      </w:pPr>
      <w:r>
        <w:rPr>
          <w:rFonts w:ascii="Arial" w:hAnsi="Arial" w:cs="Arial"/>
        </w:rPr>
        <w:t>The procedure to follow when they have a concern regarding a pupil’s online activity.</w:t>
      </w:r>
    </w:p>
    <w:p>
      <w:pPr>
        <w:jc w:val="both"/>
        <w:rPr>
          <w:rFonts w:ascii="Arial" w:hAnsi="Arial" w:cs="Arial"/>
        </w:rPr>
      </w:pPr>
      <w:r>
        <w:rPr>
          <w:rFonts w:ascii="Arial" w:hAnsi="Arial" w:cs="Arial"/>
          <w:b/>
          <w:bCs/>
          <w:color w:val="000000"/>
        </w:rPr>
        <w:t xml:space="preserve"> </w:t>
      </w:r>
      <w:r>
        <w:rPr>
          <w:rStyle w:val="TSB-Level1NumbersChar"/>
          <w:rFonts w:ascii="Arial" w:hAnsi="Arial" w:cs="Arial"/>
        </w:rPr>
        <w:t>The school will ensure that appropriate filtering systems are in place on school devices and school networks to prevent children accessing inappropriate</w:t>
      </w:r>
      <w:r>
        <w:rPr>
          <w:rFonts w:ascii="Arial" w:hAnsi="Arial" w:cs="Arial"/>
        </w:rPr>
        <w:t xml:space="preserve"> material, in accordance with the </w:t>
      </w:r>
      <w:r>
        <w:rPr>
          <w:rFonts w:ascii="Arial" w:hAnsi="Arial" w:cs="Arial"/>
        </w:rPr>
        <w:lastRenderedPageBreak/>
        <w:t xml:space="preserve">school’s </w:t>
      </w:r>
      <w:r>
        <w:rPr>
          <w:rFonts w:ascii="Arial" w:hAnsi="Arial" w:cs="Arial"/>
          <w:bCs/>
        </w:rPr>
        <w:t>Cyber-security Policy</w:t>
      </w:r>
      <w:r>
        <w:rPr>
          <w:rFonts w:ascii="Arial" w:hAnsi="Arial" w:cs="Arial"/>
        </w:rPr>
        <w:t xml:space="preserve">. The school will, however, ensure that the use of filtering and monitoring systems does not cause “over blocking”, which may lead to unreasonable restrictions as to what pupils can be taught online. The school will also ensure that it meets the </w:t>
      </w:r>
      <w:hyperlink r:id="rId14" w:history="1">
        <w:r>
          <w:rPr>
            <w:rStyle w:val="Hyperlink"/>
            <w:rFonts w:ascii="Arial" w:hAnsi="Arial" w:cs="Arial"/>
          </w:rPr>
          <w:t>filtering and monitoring standards</w:t>
        </w:r>
      </w:hyperlink>
      <w:r>
        <w:rPr>
          <w:rFonts w:ascii="Arial" w:hAnsi="Arial" w:cs="Arial"/>
        </w:rPr>
        <w:t xml:space="preserve"> published by the DfE.</w:t>
      </w:r>
    </w:p>
    <w:p>
      <w:pPr>
        <w:jc w:val="both"/>
        <w:rPr>
          <w:rFonts w:ascii="Arial" w:hAnsi="Arial" w:cs="Arial"/>
        </w:rPr>
      </w:pPr>
      <w:r>
        <w:rPr>
          <w:rFonts w:ascii="Arial" w:hAnsi="Arial" w:cs="Arial"/>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pPr>
        <w:jc w:val="both"/>
        <w:rPr>
          <w:rFonts w:ascii="Arial" w:hAnsi="Arial" w:cs="Arial"/>
        </w:rPr>
      </w:pPr>
      <w:r>
        <w:rPr>
          <w:rFonts w:ascii="Arial" w:hAnsi="Arial" w:cs="Arial"/>
        </w:rPr>
        <w:t xml:space="preserve">Further information regarding the school’s approach to online safety can be found in the Online Safety Policy. </w:t>
      </w:r>
    </w:p>
    <w:p>
      <w:pPr>
        <w:rPr>
          <w:rFonts w:ascii="Arial" w:hAnsi="Arial" w:cs="Arial"/>
        </w:rPr>
      </w:pPr>
      <w:r>
        <w:rPr>
          <w:rFonts w:ascii="Arial" w:hAnsi="Arial" w:cs="Arial"/>
        </w:rPr>
        <w:t>We will check that Stocksbridge Nursery Infants filtering provider is signed up to relevant lists (CSA content, Sexual Content, Terrorist content Your Internet Connection Blocks Child Abuse &amp; Terrorist Content). Staff have all signed the acceptable use policy and this has been shared in staff meetings. This training includes use of filter (</w:t>
      </w:r>
      <w:proofErr w:type="spellStart"/>
      <w:r>
        <w:rPr>
          <w:rFonts w:ascii="Arial" w:hAnsi="Arial" w:cs="Arial"/>
        </w:rPr>
        <w:t>netsweeper</w:t>
      </w:r>
      <w:proofErr w:type="spellEnd"/>
      <w:r>
        <w:rPr>
          <w:rFonts w:ascii="Arial" w:hAnsi="Arial" w:cs="Arial"/>
        </w:rPr>
        <w:t xml:space="preserve">) systems.  In accordance with our online safety policy, any incidents flagged through filtering will be recorded and acted upon (see appendix 4 of online safety policy). </w:t>
      </w:r>
    </w:p>
    <w:p>
      <w:pPr>
        <w:jc w:val="both"/>
        <w:rPr>
          <w:rFonts w:ascii="Arial" w:hAnsi="Arial" w:cs="Arial"/>
          <w:b/>
          <w:bCs/>
        </w:rPr>
      </w:pPr>
      <w:r>
        <w:rPr>
          <w:rFonts w:ascii="Arial" w:hAnsi="Arial" w:cs="Arial"/>
          <w:b/>
          <w:bCs/>
        </w:rPr>
        <w:t xml:space="preserve">Communicating with parents </w:t>
      </w:r>
    </w:p>
    <w:p>
      <w:pPr>
        <w:jc w:val="both"/>
        <w:rPr>
          <w:rFonts w:ascii="Arial" w:hAnsi="Arial" w:cs="Arial"/>
        </w:rPr>
      </w:pPr>
      <w:r>
        <w:rPr>
          <w:rFonts w:ascii="Arial" w:hAnsi="Arial" w:cs="Arial"/>
        </w:rPr>
        <w:t xml:space="preserve">As part of the usual communication with parents, the school will reinforce the importance of pupils being safe online and inform parents that they will find it helpful to understand what systems the school uses to filter and monitor internet use. </w:t>
      </w:r>
    </w:p>
    <w:p>
      <w:pPr>
        <w:jc w:val="both"/>
        <w:rPr>
          <w:rStyle w:val="Hyperlink"/>
          <w:rFonts w:ascii="Arial" w:hAnsi="Arial" w:cs="Arial"/>
        </w:rPr>
      </w:pPr>
      <w:r>
        <w:rPr>
          <w:rFonts w:ascii="Arial" w:hAnsi="Arial" w:cs="Arial"/>
        </w:rPr>
        <w:t xml:space="preserve">The school will also make it clear to parents what their children are being asked to do online for school. </w:t>
      </w:r>
    </w:p>
    <w:p>
      <w:pPr>
        <w:jc w:val="both"/>
        <w:rPr>
          <w:rStyle w:val="Hyperlink"/>
          <w:rFonts w:ascii="Arial" w:hAnsi="Arial" w:cs="Arial"/>
          <w:b/>
          <w:bCs/>
        </w:rPr>
      </w:pPr>
      <w:r>
        <w:rPr>
          <w:rFonts w:ascii="Arial" w:hAnsi="Arial" w:cs="Arial"/>
          <w:b/>
          <w:bCs/>
        </w:rPr>
        <w:t>Reviewing online safety</w:t>
      </w:r>
    </w:p>
    <w:p>
      <w:pPr>
        <w:jc w:val="both"/>
        <w:rPr>
          <w:rStyle w:val="Hyperlink"/>
          <w:rFonts w:ascii="Arial" w:hAnsi="Arial" w:cs="Arial"/>
        </w:rPr>
      </w:pPr>
      <w:r>
        <w:rPr>
          <w:rFonts w:ascii="Arial" w:hAnsi="Arial" w:cs="Arial"/>
        </w:rPr>
        <w:t>The school will carry out an annual review of its approach to online safety, supported by an annual risk assessment that considers and reflects the risks faced by pupils.</w:t>
      </w:r>
    </w:p>
    <w:p>
      <w:pPr>
        <w:jc w:val="both"/>
        <w:rPr>
          <w:rFonts w:ascii="Arial" w:hAnsi="Arial" w:cs="Arial"/>
          <w:b/>
          <w:bCs/>
        </w:rPr>
      </w:pPr>
      <w:r>
        <w:rPr>
          <w:rFonts w:ascii="Arial" w:hAnsi="Arial" w:cs="Arial"/>
          <w:b/>
          <w:bCs/>
        </w:rPr>
        <w:t>Personal electronic devices</w:t>
      </w:r>
    </w:p>
    <w:p>
      <w:pPr>
        <w:jc w:val="both"/>
        <w:rPr>
          <w:rFonts w:ascii="Arial" w:hAnsi="Arial" w:cs="Arial"/>
        </w:rPr>
      </w:pPr>
      <w:r>
        <w:rPr>
          <w:rFonts w:ascii="Arial" w:hAnsi="Arial" w:cs="Arial"/>
        </w:rPr>
        <w:t>The use of personal electronic devices, including mobile phones and cameras, by staff and pupils is closely monitored by the school, in accordance with the Staff ICT and Electronic Devices Policy and Pupils’ Personal Electronic Devices Policy.</w:t>
      </w:r>
    </w:p>
    <w:p>
      <w:pPr>
        <w:jc w:val="both"/>
        <w:rPr>
          <w:rFonts w:ascii="Arial" w:hAnsi="Arial" w:cs="Arial"/>
        </w:rPr>
      </w:pPr>
      <w:r>
        <w:rPr>
          <w:rFonts w:ascii="Arial" w:hAnsi="Arial" w:cs="Arial"/>
        </w:rPr>
        <w:t xml:space="preserve">Photographs and videos of pupils will be carefully planned before any activity with particular regard to consent and adhering to the school’s Data Protection Policy and Photography Policy. The DPO will oversee the planning of any events where photographs and videos will be taken. </w:t>
      </w:r>
    </w:p>
    <w:p>
      <w:pPr>
        <w:jc w:val="both"/>
        <w:rPr>
          <w:rFonts w:ascii="Arial" w:hAnsi="Arial" w:cs="Arial"/>
        </w:rPr>
      </w:pPr>
      <w:r>
        <w:rPr>
          <w:rFonts w:ascii="Arial" w:hAnsi="Arial" w:cs="Arial"/>
        </w:rPr>
        <w:t>Where photographs and videos will involve pupils who are LAC, adopted pupils, or pupils for whom there are security concerns, the headteacher</w:t>
      </w:r>
      <w:r>
        <w:rPr>
          <w:rFonts w:ascii="Arial" w:hAnsi="Arial" w:cs="Arial"/>
          <w:b/>
          <w:color w:val="FFD006"/>
        </w:rPr>
        <w:t xml:space="preserve"> </w:t>
      </w:r>
      <w:r>
        <w:rPr>
          <w:rFonts w:ascii="Arial" w:hAnsi="Arial" w:cs="Arial"/>
        </w:rPr>
        <w:t xml:space="preserve">will liaise with the </w:t>
      </w:r>
      <w:r>
        <w:rPr>
          <w:rFonts w:ascii="Arial" w:hAnsi="Arial" w:cs="Arial"/>
          <w:bCs/>
        </w:rPr>
        <w:t>DSL</w:t>
      </w:r>
      <w:r>
        <w:rPr>
          <w:rFonts w:ascii="Arial" w:hAnsi="Arial" w:cs="Arial"/>
          <w:color w:val="FFD006"/>
        </w:rPr>
        <w:t xml:space="preserve"> </w:t>
      </w:r>
      <w:r>
        <w:rPr>
          <w:rFonts w:ascii="Arial" w:hAnsi="Arial" w:cs="Arial"/>
        </w:rPr>
        <w:t>to determine the steps involved. The DSL will, in known cases of pupils who are LAC or who have been adopted, liaise with the pupils’ social workers, carers or adoptive parents to assess the needs and risks associated with the pupils.</w:t>
      </w:r>
    </w:p>
    <w:p>
      <w:pPr>
        <w:jc w:val="both"/>
        <w:rPr>
          <w:rFonts w:ascii="Arial" w:hAnsi="Arial" w:cs="Arial"/>
        </w:rPr>
      </w:pPr>
      <w:r>
        <w:rPr>
          <w:rFonts w:ascii="Arial" w:hAnsi="Arial" w:cs="Arial"/>
        </w:rPr>
        <w:t xml:space="preserve">Staff will report any concerns about pupils’ or other staff members’ use of personal electronic devices to the DSL, following the appropriate procedures. </w:t>
      </w:r>
      <w:bookmarkStart w:id="30" w:name="_[New_for_2018]_10"/>
      <w:bookmarkEnd w:id="30"/>
    </w:p>
    <w:p>
      <w:pPr>
        <w:pStyle w:val="Heading1"/>
        <w:keepNext w:val="0"/>
        <w:keepLines w:val="0"/>
        <w:spacing w:before="200" w:after="200" w:line="276" w:lineRule="auto"/>
        <w:ind w:left="567" w:hanging="567"/>
        <w:jc w:val="both"/>
        <w:rPr>
          <w:rFonts w:ascii="Arial" w:hAnsi="Arial" w:cs="Arial"/>
        </w:rPr>
      </w:pPr>
      <w:r>
        <w:rPr>
          <w:rFonts w:ascii="Arial" w:hAnsi="Arial" w:cs="Arial"/>
        </w:rPr>
        <w:t>Pupils potentially at greater risk of harm</w:t>
      </w:r>
    </w:p>
    <w:p>
      <w:pPr>
        <w:jc w:val="both"/>
        <w:rPr>
          <w:rFonts w:ascii="Arial" w:hAnsi="Arial" w:cs="Arial"/>
        </w:rPr>
      </w:pPr>
      <w:r>
        <w:rPr>
          <w:rFonts w:ascii="Arial" w:hAnsi="Arial" w:cs="Arial"/>
        </w:rP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pPr>
        <w:jc w:val="both"/>
        <w:rPr>
          <w:rFonts w:ascii="Arial" w:hAnsi="Arial" w:cs="Arial"/>
        </w:rPr>
      </w:pPr>
    </w:p>
    <w:p>
      <w:pPr>
        <w:jc w:val="both"/>
        <w:rPr>
          <w:rFonts w:ascii="Arial" w:hAnsi="Arial" w:cs="Arial"/>
          <w:b/>
          <w:bCs/>
        </w:rPr>
      </w:pPr>
      <w:r>
        <w:rPr>
          <w:rFonts w:ascii="Arial" w:hAnsi="Arial" w:cs="Arial"/>
          <w:b/>
          <w:bCs/>
        </w:rPr>
        <w:t>Pupils who need social workers</w:t>
      </w:r>
    </w:p>
    <w:p>
      <w:pPr>
        <w:jc w:val="both"/>
        <w:rPr>
          <w:rFonts w:ascii="Arial" w:hAnsi="Arial" w:cs="Arial"/>
        </w:rPr>
      </w:pPr>
      <w:r>
        <w:rPr>
          <w:rFonts w:ascii="Arial" w:hAnsi="Arial" w:cs="Arial"/>
        </w:rPr>
        <w:lastRenderedPageBreak/>
        <w:t>Pupils may need social workers due to safeguarding or welfare needs. These needs can leave pupils vulnerable to further harm and educational disadvantage.</w:t>
      </w:r>
    </w:p>
    <w:p>
      <w:pPr>
        <w:jc w:val="both"/>
        <w:rPr>
          <w:rFonts w:ascii="Arial" w:hAnsi="Arial" w:cs="Arial"/>
        </w:rPr>
      </w:pPr>
      <w:r>
        <w:rPr>
          <w:rFonts w:ascii="Arial" w:hAnsi="Arial" w:cs="Arial"/>
        </w:rPr>
        <w:t xml:space="preserve">As a matter of routine, the DSL will hold and use information from the LA about whether a pupil has a social worker in order to make decisions in the best interests of the pupil’s safety, welfare, and educational outcomes. </w:t>
      </w:r>
    </w:p>
    <w:p>
      <w:pPr>
        <w:jc w:val="both"/>
        <w:rPr>
          <w:rFonts w:ascii="Arial" w:hAnsi="Arial" w:cs="Arial"/>
        </w:rPr>
      </w:pPr>
      <w:r>
        <w:rPr>
          <w:rFonts w:ascii="Arial" w:hAnsi="Arial" w:cs="Arial"/>
        </w:rPr>
        <w:t>Where a pupil needs a social worker, this will inform decisions about safeguarding, e.g. responding to unauthorised absence, and promoting welfare, e.g. considering the provision pastoral or academic support.</w:t>
      </w:r>
    </w:p>
    <w:p>
      <w:pPr>
        <w:jc w:val="both"/>
        <w:rPr>
          <w:rFonts w:ascii="Arial" w:hAnsi="Arial" w:cs="Arial"/>
        </w:rPr>
      </w:pPr>
      <w:r>
        <w:rPr>
          <w:rFonts w:ascii="Arial" w:hAnsi="Arial" w:cs="Arial"/>
          <w:b/>
          <w:bCs/>
        </w:rPr>
        <w:t>Home-educated children</w:t>
      </w:r>
    </w:p>
    <w:p>
      <w:pPr>
        <w:jc w:val="both"/>
        <w:rPr>
          <w:rFonts w:ascii="Arial" w:hAnsi="Arial" w:cs="Arial"/>
        </w:rPr>
      </w:pPr>
      <w:r>
        <w:rPr>
          <w:rFonts w:ascii="Arial" w:hAnsi="Arial" w:cs="Arial"/>
        </w:rPr>
        <w:t>Parents may choose elective home education (EHE) for their children. In some cases, EHE can mean that children are less visible to the services needed to safeguard and support them.</w:t>
      </w:r>
    </w:p>
    <w:p>
      <w:pPr>
        <w:jc w:val="both"/>
        <w:rPr>
          <w:rFonts w:ascii="Arial" w:hAnsi="Arial" w:cs="Arial"/>
        </w:rPr>
      </w:pPr>
      <w:r>
        <w:rPr>
          <w:rFonts w:ascii="Arial" w:hAnsi="Arial" w:cs="Arial"/>
        </w:rPr>
        <w:t>In line with the Education (Pupil Registration) (England) Regulations 2006, the school will inform the LA of all deletions from the admissions register when a pupil is taken off roll.</w:t>
      </w:r>
    </w:p>
    <w:p>
      <w:pPr>
        <w:jc w:val="both"/>
        <w:rPr>
          <w:rFonts w:ascii="Arial" w:hAnsi="Arial" w:cs="Arial"/>
        </w:rPr>
      </w:pPr>
      <w:r>
        <w:rPr>
          <w:rFonts w:ascii="Arial" w:hAnsi="Arial" w:cs="Arial"/>
        </w:rP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pPr>
        <w:jc w:val="both"/>
        <w:rPr>
          <w:rFonts w:ascii="Arial" w:hAnsi="Arial" w:cs="Arial"/>
          <w:b/>
          <w:bCs/>
        </w:rPr>
      </w:pPr>
      <w:r>
        <w:rPr>
          <w:rFonts w:ascii="Arial" w:hAnsi="Arial" w:cs="Arial"/>
          <w:b/>
          <w:bCs/>
        </w:rPr>
        <w:t>LAC and PLAC</w:t>
      </w:r>
    </w:p>
    <w:p>
      <w:pPr>
        <w:jc w:val="both"/>
        <w:rPr>
          <w:rFonts w:ascii="Arial" w:hAnsi="Arial" w:cs="Arial"/>
        </w:rPr>
      </w:pPr>
      <w:r>
        <w:rPr>
          <w:rFonts w:ascii="Arial" w:hAnsi="Arial" w:cs="Arial"/>
        </w:rPr>
        <w:t>Children most commonly become looked after because of abuse and/or neglect. Because of this, they can be at potentially greater risk in relation to safeguarding. PLAC, also known as care leavers, can also remain vulnerable after leaving care.</w:t>
      </w:r>
    </w:p>
    <w:p>
      <w:pPr>
        <w:jc w:val="both"/>
        <w:rPr>
          <w:rFonts w:ascii="Arial" w:hAnsi="Arial" w:cs="Arial"/>
        </w:rPr>
      </w:pPr>
      <w:r>
        <w:rPr>
          <w:rFonts w:ascii="Arial" w:hAnsi="Arial" w:cs="Arial"/>
        </w:rPr>
        <w:t>The governing board will ensure that staff have the skills, knowledge and understanding to keep LAC and PLAC safe. This includes ensuring that the appropriate staff have the information they need, such as:</w:t>
      </w:r>
    </w:p>
    <w:p>
      <w:pPr>
        <w:pStyle w:val="ListParagraph"/>
        <w:numPr>
          <w:ilvl w:val="0"/>
          <w:numId w:val="62"/>
        </w:numPr>
        <w:spacing w:before="0" w:after="200" w:line="276" w:lineRule="auto"/>
        <w:jc w:val="both"/>
        <w:rPr>
          <w:rFonts w:ascii="Arial" w:hAnsi="Arial" w:cs="Arial"/>
        </w:rPr>
      </w:pPr>
      <w:r>
        <w:rPr>
          <w:rFonts w:ascii="Arial" w:hAnsi="Arial" w:cs="Arial"/>
        </w:rPr>
        <w:t xml:space="preserve">Looked after legal status, i.e. whether they are looked after under voluntary arrangements with consent of parents, or on an interim or full care order. </w:t>
      </w:r>
    </w:p>
    <w:p>
      <w:pPr>
        <w:pStyle w:val="ListParagraph"/>
        <w:numPr>
          <w:ilvl w:val="0"/>
          <w:numId w:val="62"/>
        </w:numPr>
        <w:spacing w:before="0" w:after="200" w:line="276" w:lineRule="auto"/>
        <w:jc w:val="both"/>
        <w:rPr>
          <w:rFonts w:ascii="Arial" w:hAnsi="Arial" w:cs="Arial"/>
        </w:rPr>
      </w:pPr>
      <w:r>
        <w:rPr>
          <w:rFonts w:ascii="Arial" w:hAnsi="Arial" w:cs="Arial"/>
        </w:rPr>
        <w:t>Contact arrangements with parents or those with parental responsibility.</w:t>
      </w:r>
    </w:p>
    <w:p>
      <w:pPr>
        <w:pStyle w:val="ListParagraph"/>
        <w:numPr>
          <w:ilvl w:val="0"/>
          <w:numId w:val="62"/>
        </w:numPr>
        <w:spacing w:before="0" w:after="200" w:line="276" w:lineRule="auto"/>
        <w:jc w:val="both"/>
        <w:rPr>
          <w:rFonts w:ascii="Arial" w:hAnsi="Arial" w:cs="Arial"/>
        </w:rPr>
      </w:pPr>
      <w:r>
        <w:rPr>
          <w:rFonts w:ascii="Arial" w:hAnsi="Arial" w:cs="Arial"/>
        </w:rPr>
        <w:t>Care arrangements and the levels of authority delegated to the carer by the authority looking after the pupil.</w:t>
      </w:r>
    </w:p>
    <w:p>
      <w:pPr>
        <w:jc w:val="both"/>
        <w:rPr>
          <w:rFonts w:ascii="Arial" w:hAnsi="Arial" w:cs="Arial"/>
        </w:rPr>
      </w:pPr>
      <w:r>
        <w:rPr>
          <w:rFonts w:ascii="Arial" w:hAnsi="Arial" w:cs="Arial"/>
        </w:rPr>
        <w:t>The DSL will be provided with the necessary details of pupils’ social workers and the VSH, and, for PLAC, personal advisers.</w:t>
      </w:r>
    </w:p>
    <w:p>
      <w:pPr>
        <w:jc w:val="both"/>
        <w:rPr>
          <w:rFonts w:ascii="Arial" w:hAnsi="Arial" w:cs="Arial"/>
        </w:rPr>
      </w:pPr>
      <w:r>
        <w:rPr>
          <w:rFonts w:ascii="Arial" w:hAnsi="Arial" w:cs="Arial"/>
        </w:rPr>
        <w:t>Further details of safeguarding procedures for LAC and PLAC are outlined in the school’s LAC Policy.</w:t>
      </w:r>
    </w:p>
    <w:p>
      <w:pPr>
        <w:rPr>
          <w:rFonts w:ascii="Arial" w:hAnsi="Arial" w:cs="Arial"/>
          <w:sz w:val="20"/>
          <w:lang w:eastAsia="en-GB"/>
        </w:rPr>
      </w:pPr>
    </w:p>
    <w:p>
      <w:pPr>
        <w:pStyle w:val="Heading2"/>
        <w:rPr>
          <w:rFonts w:ascii="Arial" w:hAnsi="Arial" w:cs="Arial"/>
        </w:rPr>
      </w:pPr>
      <w:bookmarkStart w:id="31" w:name="_Toc108691647"/>
      <w:r>
        <w:rPr>
          <w:rFonts w:ascii="Arial" w:hAnsi="Arial" w:cs="Arial"/>
        </w:rPr>
        <w:t>3.7 Female Genital Mutilation (FGM) and ‘Honour-Based’ Abuse (HBA)</w:t>
      </w:r>
      <w:bookmarkEnd w:id="31"/>
      <w:r>
        <w:rPr>
          <w:rFonts w:ascii="Arial" w:hAnsi="Arial" w:cs="Arial"/>
        </w:rPr>
        <w:t xml:space="preserve"> </w:t>
      </w:r>
    </w:p>
    <w:p>
      <w:pPr>
        <w:rPr>
          <w:rFonts w:ascii="Arial" w:hAnsi="Arial" w:cs="Arial"/>
        </w:rPr>
      </w:pPr>
      <w:r>
        <w:rPr>
          <w:rFonts w:ascii="Arial" w:hAnsi="Arial" w:cs="Arial"/>
        </w:rPr>
        <w:t xml:space="preserve">So-called ‘honour-based’ abuse (HBA) encompasses incidents or crimes committed to protect or defend the honour of the family and/or community, including FGM, forced </w:t>
      </w:r>
      <w:r>
        <w:rPr>
          <w:rFonts w:ascii="Arial" w:hAnsi="Arial" w:cs="Arial"/>
          <w:szCs w:val="24"/>
        </w:rPr>
        <w:t>marriage</w:t>
      </w:r>
      <w:r>
        <w:rPr>
          <w:rFonts w:ascii="Arial" w:hAnsi="Arial" w:cs="Arial"/>
        </w:rPr>
        <w:t xml:space="preserve">, and practices such as breast ironing. Abuse committed in this context often involves a wider network of family or community pressure and can include multiple perpetrators. </w:t>
      </w:r>
    </w:p>
    <w:p>
      <w:pPr>
        <w:rPr>
          <w:rFonts w:ascii="Arial" w:hAnsi="Arial" w:cs="Arial"/>
        </w:rPr>
      </w:pPr>
      <w:r>
        <w:rPr>
          <w:rFonts w:ascii="Arial" w:hAnsi="Arial" w:cs="Arial"/>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 </w:t>
      </w:r>
    </w:p>
    <w:p>
      <w:pPr>
        <w:rPr>
          <w:rFonts w:ascii="Arial" w:hAnsi="Arial" w:cs="Arial"/>
          <w:b/>
        </w:rPr>
      </w:pPr>
    </w:p>
    <w:p>
      <w:pPr>
        <w:rPr>
          <w:rFonts w:ascii="Arial" w:hAnsi="Arial" w:cs="Arial"/>
          <w:b/>
        </w:rPr>
      </w:pPr>
      <w:r>
        <w:rPr>
          <w:rFonts w:ascii="Arial" w:hAnsi="Arial" w:cs="Arial"/>
          <w:b/>
        </w:rPr>
        <w:t>Female Genital Mutilation (FGM)</w:t>
      </w:r>
    </w:p>
    <w:p>
      <w:pPr>
        <w:rPr>
          <w:rFonts w:ascii="Arial" w:hAnsi="Arial" w:cs="Arial"/>
          <w:lang w:eastAsia="en-GB"/>
        </w:rPr>
      </w:pPr>
      <w:r>
        <w:rPr>
          <w:rFonts w:ascii="Arial" w:hAnsi="Arial" w:cs="Arial"/>
          <w:lang w:eastAsia="en-GB"/>
        </w:rPr>
        <w:lastRenderedPageBreak/>
        <w:t xml:space="preserve">"Female genital mutilation (FGM) comprises all procedures that involve partial or total </w:t>
      </w:r>
      <w:r>
        <w:rPr>
          <w:rFonts w:ascii="Arial" w:hAnsi="Arial" w:cs="Arial"/>
        </w:rPr>
        <w:t>removal</w:t>
      </w:r>
      <w:r>
        <w:rPr>
          <w:rFonts w:ascii="Arial" w:hAnsi="Arial" w:cs="Arial"/>
          <w:lang w:eastAsia="en-GB"/>
        </w:rPr>
        <w:t xml:space="preserve"> of the external female genitalia, or other injury to the female genital organs for non-medical reasons.” (World Health Organisation, 2016)</w:t>
      </w:r>
    </w:p>
    <w:p>
      <w:pPr>
        <w:rPr>
          <w:rFonts w:ascii="Arial" w:hAnsi="Arial" w:cs="Arial"/>
          <w:lang w:eastAsia="en-GB"/>
        </w:rPr>
      </w:pPr>
      <w:r>
        <w:rPr>
          <w:rFonts w:ascii="Arial" w:hAnsi="Arial" w:cs="Arial"/>
          <w:lang w:eastAsia="en-GB"/>
        </w:rPr>
        <w:t xml:space="preserve">FGM </w:t>
      </w:r>
      <w:r>
        <w:rPr>
          <w:rFonts w:ascii="Arial" w:hAnsi="Arial" w:cs="Arial"/>
        </w:rPr>
        <w:t>has</w:t>
      </w:r>
      <w:r>
        <w:rPr>
          <w:rFonts w:ascii="Arial" w:hAnsi="Arial" w:cs="Arial"/>
          <w:lang w:eastAsia="en-GB"/>
        </w:rPr>
        <w:t xml:space="preserve"> been an embedded practice for centuries in some countries in the world including Africa, the Middle East, Iran, Iraq, Oman, the United Arab Emirates, the Occupied Palestinian Territories, India, Indonesia, Malaysia and Pakistan (DH, 2015).</w:t>
      </w:r>
    </w:p>
    <w:p>
      <w:pPr>
        <w:rPr>
          <w:rFonts w:ascii="Arial" w:hAnsi="Arial" w:cs="Arial"/>
          <w:lang w:eastAsia="en-GB"/>
        </w:rPr>
      </w:pPr>
      <w:r>
        <w:rPr>
          <w:rFonts w:ascii="Arial" w:hAnsi="Arial" w:cs="Arial"/>
          <w:lang w:eastAsia="en-GB"/>
        </w:rPr>
        <w:t>The World Health Organisation estimated that between 100 to 140 million women and girls worldwide have undergone FGM, but prevalence of FGM in the UK is difficult to estimate because of the hidden nature of the crime.</w:t>
      </w:r>
    </w:p>
    <w:p>
      <w:pPr>
        <w:rPr>
          <w:rFonts w:ascii="Arial" w:hAnsi="Arial" w:cs="Arial"/>
        </w:rPr>
      </w:pPr>
      <w:r>
        <w:rPr>
          <w:rFonts w:ascii="Arial" w:hAnsi="Arial" w:cs="Arial"/>
        </w:rPr>
        <w:t>All suspected or actual cases of FGM are a safeguarding concern and safeguarding procedures will be followed. This will include a referral to the police. If any staff are concerned about a pupil, they will refer to the Designated Safeguarding Lead/s within the School.</w:t>
      </w:r>
    </w:p>
    <w:p>
      <w:pPr>
        <w:rPr>
          <w:rFonts w:ascii="Arial" w:hAnsi="Arial" w:cs="Arial"/>
        </w:rPr>
      </w:pPr>
      <w:r>
        <w:rPr>
          <w:rFonts w:ascii="Arial" w:hAnsi="Arial" w:cs="Arial"/>
        </w:rPr>
        <w:t xml:space="preserve">It is a mandatory reporting duty for all teachers to report to the police where it is believed an act of FGM has been carried out on a girl under 18 in the UK. Failure to do so may result in disciplinary action being taken.  </w:t>
      </w:r>
    </w:p>
    <w:p>
      <w:pPr>
        <w:rPr>
          <w:rFonts w:ascii="Arial" w:hAnsi="Arial" w:cs="Arial"/>
          <w:lang w:eastAsia="en-GB"/>
        </w:rPr>
      </w:pPr>
      <w:r>
        <w:rPr>
          <w:rFonts w:ascii="Arial" w:hAnsi="Arial" w:cs="Arial"/>
          <w:lang w:eastAsia="en-GB"/>
        </w:rPr>
        <w:t>There are 4 types of FGM, mainly carried out on girls between the ages of five and ten. In some countries it is practised on babies as young as two or three days old and in other areas, it is practised prior to marriage or as part of the wedding rituals.</w:t>
      </w:r>
    </w:p>
    <w:p>
      <w:pPr>
        <w:rPr>
          <w:rFonts w:ascii="Arial" w:hAnsi="Arial" w:cs="Arial"/>
        </w:rPr>
      </w:pPr>
      <w:r>
        <w:rPr>
          <w:rFonts w:ascii="Arial" w:hAnsi="Arial" w:cs="Arial"/>
          <w:lang w:eastAsia="en-GB"/>
        </w:rPr>
        <w:t xml:space="preserve">It is the parent’s decision as to whether their daughters are 'cut', but they face tremendous pressure from older members of their families, especially, if they return to their country of origin. In most countries, including the UK, FGM is illegal. </w:t>
      </w:r>
      <w:r>
        <w:rPr>
          <w:rFonts w:ascii="Arial" w:hAnsi="Arial" w:cs="Arial"/>
        </w:rPr>
        <w:t xml:space="preserve">Signs </w:t>
      </w:r>
      <w:r>
        <w:rPr>
          <w:rFonts w:ascii="Arial" w:eastAsia="Times New Roman" w:hAnsi="Arial" w:cs="Arial"/>
          <w:lang w:eastAsia="en-GB"/>
        </w:rPr>
        <w:t>may</w:t>
      </w:r>
      <w:r>
        <w:rPr>
          <w:rFonts w:ascii="Arial" w:hAnsi="Arial" w:cs="Arial"/>
        </w:rPr>
        <w:t xml:space="preserve"> include:</w:t>
      </w:r>
    </w:p>
    <w:p>
      <w:pPr>
        <w:pStyle w:val="4Bulletedcopyblue"/>
        <w:rPr>
          <w:rFonts w:ascii="Arial" w:hAnsi="Arial" w:cs="Arial"/>
        </w:rPr>
      </w:pPr>
      <w:r>
        <w:rPr>
          <w:rFonts w:ascii="Arial" w:hAnsi="Arial" w:cs="Arial"/>
        </w:rPr>
        <w:t xml:space="preserve">Being repeatedly absent from school or absent for a prolonged period </w:t>
      </w:r>
    </w:p>
    <w:p>
      <w:pPr>
        <w:pStyle w:val="4Bulletedcopyblue"/>
        <w:rPr>
          <w:rFonts w:ascii="Arial" w:hAnsi="Arial" w:cs="Arial"/>
        </w:rPr>
      </w:pPr>
      <w:r>
        <w:rPr>
          <w:rFonts w:ascii="Arial" w:hAnsi="Arial" w:cs="Arial"/>
        </w:rPr>
        <w:t>Not participating in Physical Education</w:t>
      </w:r>
    </w:p>
    <w:p>
      <w:pPr>
        <w:pStyle w:val="4Bulletedcopyblue"/>
        <w:rPr>
          <w:rFonts w:ascii="Arial" w:hAnsi="Arial" w:cs="Arial"/>
        </w:rPr>
      </w:pPr>
      <w:r>
        <w:rPr>
          <w:rFonts w:ascii="Arial" w:hAnsi="Arial" w:cs="Arial"/>
        </w:rPr>
        <w:t>Unauthorised and or extended leave, vague explanations or plans for removal of a female in a high-risk category (parents from a country who are known to practice FGM) especially over the summer period</w:t>
      </w:r>
    </w:p>
    <w:p>
      <w:pPr>
        <w:pStyle w:val="4Bulletedcopyblue"/>
        <w:rPr>
          <w:rFonts w:ascii="Arial" w:hAnsi="Arial" w:cs="Arial"/>
        </w:rPr>
      </w:pPr>
      <w:r>
        <w:rPr>
          <w:rFonts w:ascii="Arial" w:hAnsi="Arial" w:cs="Arial"/>
        </w:rPr>
        <w:t xml:space="preserve">Plans to take a holiday which may be unauthorised, unexplained or extended in a country known to practice FGM  </w:t>
      </w:r>
    </w:p>
    <w:p>
      <w:pPr>
        <w:pStyle w:val="4Bulletedcopyblue"/>
        <w:rPr>
          <w:rFonts w:ascii="Arial" w:hAnsi="Arial" w:cs="Arial"/>
        </w:rPr>
      </w:pPr>
      <w:r>
        <w:rPr>
          <w:rFonts w:ascii="Arial" w:hAnsi="Arial" w:cs="Arial"/>
        </w:rPr>
        <w:t>Having difficulty walking, sitting or standing, or looking uncomfortable</w:t>
      </w:r>
    </w:p>
    <w:p>
      <w:pPr>
        <w:pStyle w:val="4Bulletedcopyblue"/>
        <w:rPr>
          <w:rFonts w:ascii="Arial" w:hAnsi="Arial" w:cs="Arial"/>
        </w:rPr>
      </w:pPr>
      <w:r>
        <w:rPr>
          <w:rFonts w:ascii="Arial" w:hAnsi="Arial" w:cs="Arial"/>
        </w:rPr>
        <w:t xml:space="preserve">Finding it hard to sit still for long periods of time (where this was not a problem previously) </w:t>
      </w:r>
    </w:p>
    <w:p>
      <w:pPr>
        <w:pStyle w:val="4Bulletedcopyblue"/>
        <w:rPr>
          <w:rFonts w:ascii="Arial" w:hAnsi="Arial" w:cs="Arial"/>
        </w:rPr>
      </w:pPr>
      <w:r>
        <w:rPr>
          <w:rFonts w:ascii="Arial" w:hAnsi="Arial" w:cs="Arial"/>
        </w:rPr>
        <w:t>Spending longer than normal in the bathroom or toilet due to difficulties urinating, or having frequent urinary, menstrual or stomach problems</w:t>
      </w:r>
    </w:p>
    <w:p>
      <w:pPr>
        <w:pStyle w:val="4Bulletedcopyblue"/>
        <w:rPr>
          <w:rFonts w:ascii="Arial" w:hAnsi="Arial" w:cs="Arial"/>
        </w:rPr>
      </w:pPr>
      <w:r>
        <w:rPr>
          <w:rFonts w:ascii="Arial" w:hAnsi="Arial" w:cs="Arial"/>
        </w:rPr>
        <w:t xml:space="preserve">Demonstrating increased emotional and psychological needs – for example, withdrawal or depression, or significant change in behaviour </w:t>
      </w:r>
    </w:p>
    <w:p>
      <w:pPr>
        <w:pStyle w:val="4Bulletedcopyblue"/>
        <w:rPr>
          <w:rFonts w:ascii="Arial" w:hAnsi="Arial" w:cs="Arial"/>
        </w:rPr>
      </w:pPr>
      <w:r>
        <w:rPr>
          <w:rFonts w:ascii="Arial" w:hAnsi="Arial" w:cs="Arial"/>
        </w:rPr>
        <w:t xml:space="preserve">Being reluctant to undergo any medical examinations </w:t>
      </w:r>
    </w:p>
    <w:p>
      <w:pPr>
        <w:pStyle w:val="4Bulletedcopyblue"/>
        <w:rPr>
          <w:rFonts w:ascii="Arial" w:hAnsi="Arial" w:cs="Arial"/>
        </w:rPr>
      </w:pPr>
      <w:r>
        <w:rPr>
          <w:rFonts w:ascii="Arial" w:hAnsi="Arial" w:cs="Arial"/>
        </w:rPr>
        <w:t>Asking for help, but not being explicit about the problem</w:t>
      </w:r>
    </w:p>
    <w:p>
      <w:pPr>
        <w:pStyle w:val="4Bulletedcopyblue"/>
        <w:rPr>
          <w:rFonts w:ascii="Arial" w:hAnsi="Arial" w:cs="Arial"/>
        </w:rPr>
      </w:pPr>
      <w:r>
        <w:rPr>
          <w:rFonts w:ascii="Arial" w:hAnsi="Arial" w:cs="Arial"/>
        </w:rPr>
        <w:t xml:space="preserve">Talking about pain or discomfort between her legs </w:t>
      </w:r>
    </w:p>
    <w:p>
      <w:pPr>
        <w:rPr>
          <w:rFonts w:ascii="Arial" w:hAnsi="Arial" w:cs="Arial"/>
        </w:rPr>
      </w:pPr>
      <w:r>
        <w:rPr>
          <w:rFonts w:ascii="Arial" w:hAnsi="Arial" w:cs="Arial"/>
        </w:rPr>
        <w:t xml:space="preserve">Potential signs that a pupil may be at risk of FGM include: </w:t>
      </w:r>
    </w:p>
    <w:p>
      <w:pPr>
        <w:pStyle w:val="4Bulletedcopyblue"/>
        <w:rPr>
          <w:rFonts w:ascii="Arial" w:hAnsi="Arial" w:cs="Arial"/>
        </w:rPr>
      </w:pPr>
      <w:r>
        <w:rPr>
          <w:rFonts w:ascii="Arial" w:hAnsi="Arial" w:cs="Arial"/>
        </w:rPr>
        <w:t xml:space="preserve">The girl’s family having a history of practising FGM (this is the biggest risk factor to consider) </w:t>
      </w:r>
    </w:p>
    <w:p>
      <w:pPr>
        <w:pStyle w:val="4Bulletedcopyblue"/>
        <w:rPr>
          <w:rFonts w:ascii="Arial" w:hAnsi="Arial" w:cs="Arial"/>
        </w:rPr>
      </w:pPr>
      <w:r>
        <w:rPr>
          <w:rFonts w:ascii="Arial" w:hAnsi="Arial" w:cs="Arial"/>
        </w:rPr>
        <w:t>FGM being known to be practised in the girl’s community or country of origin</w:t>
      </w:r>
    </w:p>
    <w:p>
      <w:pPr>
        <w:pStyle w:val="4Bulletedcopyblue"/>
        <w:rPr>
          <w:rFonts w:ascii="Arial" w:hAnsi="Arial" w:cs="Arial"/>
        </w:rPr>
      </w:pPr>
      <w:r>
        <w:rPr>
          <w:rFonts w:ascii="Arial" w:hAnsi="Arial" w:cs="Arial"/>
        </w:rPr>
        <w:t xml:space="preserve">A parent or family member expressing concern that FGM may be carried out </w:t>
      </w:r>
    </w:p>
    <w:p>
      <w:pPr>
        <w:pStyle w:val="4Bulletedcopyblue"/>
        <w:rPr>
          <w:rFonts w:ascii="Arial" w:hAnsi="Arial" w:cs="Arial"/>
        </w:rPr>
      </w:pPr>
      <w:r>
        <w:rPr>
          <w:rFonts w:ascii="Arial" w:hAnsi="Arial" w:cs="Arial"/>
        </w:rPr>
        <w:t xml:space="preserve">A family not engaging with professionals (health, education or other) or already being known to social care in relation to other safeguarding issues </w:t>
      </w:r>
    </w:p>
    <w:p>
      <w:pPr>
        <w:pStyle w:val="4Bulletedcopyblue"/>
        <w:rPr>
          <w:rFonts w:ascii="Arial" w:hAnsi="Arial" w:cs="Arial"/>
        </w:rPr>
      </w:pPr>
      <w:r>
        <w:rPr>
          <w:rFonts w:ascii="Arial" w:hAnsi="Arial" w:cs="Arial"/>
        </w:rPr>
        <w:t>A girl:</w:t>
      </w:r>
    </w:p>
    <w:p>
      <w:pPr>
        <w:pStyle w:val="4Bulletedcopyblue"/>
        <w:numPr>
          <w:ilvl w:val="0"/>
          <w:numId w:val="53"/>
        </w:numPr>
        <w:rPr>
          <w:rFonts w:ascii="Arial" w:hAnsi="Arial" w:cs="Arial"/>
        </w:rPr>
      </w:pPr>
      <w:r>
        <w:rPr>
          <w:rFonts w:ascii="Arial" w:hAnsi="Arial" w:cs="Arial"/>
        </w:rPr>
        <w:t xml:space="preserve">Having a mother, older sibling or cousin who has undergone FGM </w:t>
      </w:r>
    </w:p>
    <w:p>
      <w:pPr>
        <w:pStyle w:val="4Bulletedcopyblue"/>
        <w:numPr>
          <w:ilvl w:val="0"/>
          <w:numId w:val="53"/>
        </w:numPr>
        <w:rPr>
          <w:rFonts w:ascii="Arial" w:hAnsi="Arial" w:cs="Arial"/>
        </w:rPr>
      </w:pPr>
      <w:r>
        <w:rPr>
          <w:rFonts w:ascii="Arial" w:hAnsi="Arial" w:cs="Arial"/>
        </w:rPr>
        <w:t xml:space="preserve">Having limited level of integration within UK society </w:t>
      </w:r>
    </w:p>
    <w:p>
      <w:pPr>
        <w:pStyle w:val="4Bulletedcopyblue"/>
        <w:numPr>
          <w:ilvl w:val="0"/>
          <w:numId w:val="53"/>
        </w:numPr>
        <w:rPr>
          <w:rFonts w:ascii="Arial" w:hAnsi="Arial" w:cs="Arial"/>
        </w:rPr>
      </w:pPr>
      <w:r>
        <w:rPr>
          <w:rFonts w:ascii="Arial" w:hAnsi="Arial" w:cs="Arial"/>
        </w:rPr>
        <w:lastRenderedPageBreak/>
        <w:t xml:space="preserve">Confiding to a professional that she is to have a “special procedure” or to attend a special occasion to “become a woman” </w:t>
      </w:r>
    </w:p>
    <w:p>
      <w:pPr>
        <w:pStyle w:val="4Bulletedcopyblue"/>
        <w:numPr>
          <w:ilvl w:val="0"/>
          <w:numId w:val="53"/>
        </w:numPr>
        <w:rPr>
          <w:rFonts w:ascii="Arial" w:hAnsi="Arial" w:cs="Arial"/>
        </w:rPr>
      </w:pPr>
      <w:r>
        <w:rPr>
          <w:rFonts w:ascii="Arial" w:hAnsi="Arial" w:cs="Arial"/>
        </w:rPr>
        <w:t xml:space="preserve">Talking about a long holiday to her country of origin or another country where the practice is prevalent, or parents stating that they or a relative will take the girl out of the country for a prolonged period </w:t>
      </w:r>
    </w:p>
    <w:p>
      <w:pPr>
        <w:pStyle w:val="4Bulletedcopyblue"/>
        <w:numPr>
          <w:ilvl w:val="0"/>
          <w:numId w:val="53"/>
        </w:numPr>
        <w:rPr>
          <w:rFonts w:ascii="Arial" w:hAnsi="Arial" w:cs="Arial"/>
        </w:rPr>
      </w:pPr>
      <w:r>
        <w:rPr>
          <w:rFonts w:ascii="Arial" w:hAnsi="Arial" w:cs="Arial"/>
        </w:rPr>
        <w:t xml:space="preserve">Requesting help from a teacher or another adult because she is aware or suspects that she is at immediate risk of FGM </w:t>
      </w:r>
    </w:p>
    <w:p>
      <w:pPr>
        <w:pStyle w:val="4Bulletedcopyblue"/>
        <w:numPr>
          <w:ilvl w:val="0"/>
          <w:numId w:val="53"/>
        </w:numPr>
        <w:rPr>
          <w:rFonts w:ascii="Arial" w:hAnsi="Arial" w:cs="Arial"/>
        </w:rPr>
      </w:pPr>
      <w:r>
        <w:rPr>
          <w:rFonts w:ascii="Arial" w:hAnsi="Arial" w:cs="Arial"/>
        </w:rPr>
        <w:t xml:space="preserve">Talking about FGM in conversation – for example, a girl may tell other children about it (although it is important to take into account the context of the discussion) </w:t>
      </w:r>
    </w:p>
    <w:p>
      <w:pPr>
        <w:pStyle w:val="4Bulletedcopyblue"/>
        <w:numPr>
          <w:ilvl w:val="0"/>
          <w:numId w:val="53"/>
        </w:numPr>
        <w:rPr>
          <w:rFonts w:ascii="Arial" w:hAnsi="Arial" w:cs="Arial"/>
        </w:rPr>
      </w:pPr>
      <w:r>
        <w:rPr>
          <w:rFonts w:ascii="Arial" w:hAnsi="Arial" w:cs="Arial"/>
        </w:rPr>
        <w:t xml:space="preserve">Having sections missing from her ‘red book’ (child health record) and/or attending a travel clinic or equivalent for vaccinations/anti-malarial medication </w:t>
      </w:r>
    </w:p>
    <w:p>
      <w:pPr>
        <w:rPr>
          <w:rFonts w:ascii="Arial" w:hAnsi="Arial" w:cs="Arial"/>
        </w:rPr>
      </w:pPr>
      <w:r>
        <w:rPr>
          <w:rFonts w:ascii="Arial" w:hAnsi="Arial" w:cs="Arial"/>
        </w:rPr>
        <w:t xml:space="preserve">The above </w:t>
      </w:r>
      <w:r>
        <w:rPr>
          <w:rFonts w:ascii="Arial" w:eastAsia="Times New Roman" w:hAnsi="Arial" w:cs="Arial"/>
          <w:lang w:eastAsia="en-GB"/>
        </w:rPr>
        <w:t>indicators</w:t>
      </w:r>
      <w:r>
        <w:rPr>
          <w:rFonts w:ascii="Arial" w:hAnsi="Arial" w:cs="Arial"/>
        </w:rPr>
        <w:t xml:space="preserve"> and risk factors are not intended to be exhaustive.</w:t>
      </w:r>
    </w:p>
    <w:p>
      <w:pPr>
        <w:rPr>
          <w:rFonts w:ascii="Arial" w:hAnsi="Arial" w:cs="Arial"/>
          <w:b/>
        </w:rPr>
      </w:pPr>
      <w:r>
        <w:rPr>
          <w:rFonts w:ascii="Arial" w:hAnsi="Arial" w:cs="Arial"/>
          <w:b/>
        </w:rPr>
        <w:t>Forced Marriage</w:t>
      </w:r>
    </w:p>
    <w:p>
      <w:pPr>
        <w:rPr>
          <w:rFonts w:ascii="Arial" w:hAnsi="Arial" w:cs="Arial"/>
        </w:rPr>
      </w:pPr>
      <w:r>
        <w:rPr>
          <w:rFonts w:ascii="Arial" w:hAnsi="Arial" w:cs="Arial"/>
        </w:rPr>
        <w:t>Forcing a person into marriage is a crime. It is an offence to do anything intended to cause a child to marry before the child’s eighteenth birthday, whether or not the conduct amounts to violence, threats, or any other form of coercion or deception</w:t>
      </w:r>
    </w:p>
    <w:p>
      <w:pPr>
        <w:rPr>
          <w:rFonts w:ascii="Arial" w:hAnsi="Arial" w:cs="Arial"/>
        </w:rPr>
      </w:pPr>
      <w:r>
        <w:rPr>
          <w:rFonts w:ascii="Arial" w:hAnsi="Arial" w:cs="Arial"/>
        </w:rPr>
        <w:t xml:space="preserve"> Staff will receive training around forced marriage and the presenting symptoms. We are aware of the ‘one chance’ rule, i.e. we may only have one chance to speak to the potential victim and only one chance to save them. If a member of staff suspects that a pupil is being forced into marriage, they should speak to the pupil about their concerns in a secure and private place. They will then report this to the DSL. </w:t>
      </w:r>
    </w:p>
    <w:p>
      <w:pPr>
        <w:rPr>
          <w:rFonts w:ascii="Arial" w:hAnsi="Arial" w:cs="Arial"/>
        </w:rPr>
      </w:pPr>
      <w:r>
        <w:rPr>
          <w:rFonts w:ascii="Arial" w:hAnsi="Arial" w:cs="Arial"/>
        </w:rPr>
        <w:t>The DSL will: speak to the pupil about the concerns in a secure and private place, activate the local safeguarding procedures and refer the case to the local authority’s designated officer, seek advice from the Forced Marriage Unit on 020 7008 0151 or fmu@fco.gov.uk, refer the pupil to an education welfare officer, class teacher, learning mentor, or member of the leadership team as appropriate.</w:t>
      </w:r>
    </w:p>
    <w:p>
      <w:pPr>
        <w:pStyle w:val="Heading2"/>
        <w:rPr>
          <w:rFonts w:ascii="Arial" w:hAnsi="Arial" w:cs="Arial"/>
        </w:rPr>
      </w:pPr>
      <w:bookmarkStart w:id="32" w:name="_Toc108691648"/>
      <w:r>
        <w:rPr>
          <w:rFonts w:ascii="Arial" w:hAnsi="Arial" w:cs="Arial"/>
        </w:rPr>
        <w:t>3.8 Allegations of abuse against other children/child on child abuse including sexual harassment</w:t>
      </w:r>
      <w:bookmarkEnd w:id="32"/>
    </w:p>
    <w:p>
      <w:pPr>
        <w:rPr>
          <w:rFonts w:ascii="Arial" w:hAnsi="Arial" w:cs="Arial"/>
        </w:rPr>
      </w:pPr>
      <w:r>
        <w:rPr>
          <w:rFonts w:ascii="Arial" w:hAnsi="Arial" w:cs="Arial"/>
        </w:rPr>
        <w:t>We recognise that some children abuse other children or their peers and the reasons for this are complex and are often multi-faceted.  Peer-on-peer abuse can occur between pupils of any age and gender, both inside and outside of school, as well as online. We understand that we need as a school to have clear mechanisms and procedures in place to identify and report incidents or concerns.  We have a zero-tolerance approach to child on child abuse and aim to eliminate such conduct in Stocksbridge Nursery Infants.</w:t>
      </w:r>
    </w:p>
    <w:p>
      <w:pPr>
        <w:rPr>
          <w:rFonts w:ascii="Arial" w:hAnsi="Arial" w:cs="Arial"/>
        </w:rPr>
      </w:pPr>
      <w:r>
        <w:rPr>
          <w:rFonts w:ascii="Arial" w:hAnsi="Arial" w:cs="Arial"/>
        </w:rPr>
        <w:t>Child on child abuse is a safeguarding concern and normal procedures will be followed. We will consider and may apply the disciplinary procedure outlined in the school’s behaviour for learning policy. We will offer support to a victim. We recognise child on child abuse can take many forms:</w:t>
      </w:r>
    </w:p>
    <w:p>
      <w:pPr>
        <w:pStyle w:val="4Bulletedcopyblue"/>
        <w:rPr>
          <w:rFonts w:ascii="Arial" w:hAnsi="Arial" w:cs="Arial"/>
        </w:rPr>
      </w:pPr>
      <w:r>
        <w:rPr>
          <w:rFonts w:ascii="Arial" w:hAnsi="Arial" w:cs="Arial"/>
        </w:rPr>
        <w:t>Bullying, including cyberbullying and prejudice-based or discriminatory bullying.</w:t>
      </w:r>
    </w:p>
    <w:p>
      <w:pPr>
        <w:pStyle w:val="4Bulletedcopyblue"/>
        <w:rPr>
          <w:rFonts w:ascii="Arial" w:hAnsi="Arial" w:cs="Arial"/>
        </w:rPr>
      </w:pPr>
      <w:r>
        <w:rPr>
          <w:rFonts w:ascii="Arial" w:hAnsi="Arial" w:cs="Arial"/>
        </w:rPr>
        <w:t>Abuse in intimate personal relationships between peers.</w:t>
      </w:r>
    </w:p>
    <w:p>
      <w:pPr>
        <w:pStyle w:val="4Bulletedcopyblue"/>
        <w:rPr>
          <w:rFonts w:ascii="Arial" w:hAnsi="Arial" w:cs="Arial"/>
        </w:rPr>
      </w:pPr>
      <w:r>
        <w:rPr>
          <w:rFonts w:ascii="Arial" w:hAnsi="Arial" w:cs="Arial"/>
        </w:rPr>
        <w:t>Physical abuse – this may include an online element which facilitates, threatens and/or encourages physical abuse.</w:t>
      </w:r>
    </w:p>
    <w:p>
      <w:pPr>
        <w:pStyle w:val="4Bulletedcopyblue"/>
        <w:rPr>
          <w:rFonts w:ascii="Arial" w:hAnsi="Arial" w:cs="Arial"/>
        </w:rPr>
      </w:pPr>
      <w:r>
        <w:rPr>
          <w:rFonts w:ascii="Arial" w:hAnsi="Arial" w:cs="Arial"/>
        </w:rPr>
        <w:t>Sexual violence – this may include an online element which facilitates, threatens and/or encourages sexual violence.</w:t>
      </w:r>
    </w:p>
    <w:p>
      <w:pPr>
        <w:pStyle w:val="4Bulletedcopyblue"/>
        <w:rPr>
          <w:rFonts w:ascii="Arial" w:hAnsi="Arial" w:cs="Arial"/>
        </w:rPr>
      </w:pPr>
      <w:r>
        <w:rPr>
          <w:rFonts w:ascii="Arial" w:hAnsi="Arial" w:cs="Arial"/>
        </w:rPr>
        <w:t>Sexual harassment, including online sexual harassment, which may be standalone or part of a broader pattern of abuse.</w:t>
      </w:r>
    </w:p>
    <w:p>
      <w:pPr>
        <w:pStyle w:val="4Bulletedcopyblue"/>
        <w:rPr>
          <w:rFonts w:ascii="Arial" w:hAnsi="Arial" w:cs="Arial"/>
        </w:rPr>
      </w:pPr>
      <w:r>
        <w:rPr>
          <w:rFonts w:ascii="Arial" w:hAnsi="Arial" w:cs="Arial"/>
        </w:rPr>
        <w:t>Causing someone to engage in sexual activity without consent.</w:t>
      </w:r>
    </w:p>
    <w:p>
      <w:pPr>
        <w:pStyle w:val="4Bulletedcopyblue"/>
        <w:rPr>
          <w:rFonts w:ascii="Arial" w:hAnsi="Arial" w:cs="Arial"/>
        </w:rPr>
      </w:pPr>
      <w:r>
        <w:rPr>
          <w:rFonts w:ascii="Arial" w:hAnsi="Arial" w:cs="Arial"/>
        </w:rPr>
        <w:t>The consensual and non-consensual sharing of nude and semi-nude images and/or videos.</w:t>
      </w:r>
    </w:p>
    <w:p>
      <w:pPr>
        <w:pStyle w:val="4Bulletedcopyblue"/>
        <w:rPr>
          <w:rFonts w:ascii="Arial" w:hAnsi="Arial" w:cs="Arial"/>
        </w:rPr>
      </w:pPr>
      <w:r>
        <w:rPr>
          <w:rFonts w:ascii="Arial" w:hAnsi="Arial" w:cs="Arial"/>
        </w:rPr>
        <w:lastRenderedPageBreak/>
        <w:t>Upskirting.</w:t>
      </w:r>
    </w:p>
    <w:p>
      <w:pPr>
        <w:pStyle w:val="4Bulletedcopyblue"/>
        <w:rPr>
          <w:rFonts w:ascii="Arial" w:hAnsi="Arial" w:cs="Arial"/>
        </w:rPr>
      </w:pPr>
      <w:r>
        <w:rPr>
          <w:rFonts w:ascii="Arial" w:hAnsi="Arial" w:cs="Arial"/>
        </w:rPr>
        <w:t xml:space="preserve">Initiation- and hazing-type violence and rituals, which can include activities involving harassment, abuse or humiliation used as a way of initiating a person into a group, and may also include an online element. </w:t>
      </w:r>
    </w:p>
    <w:p>
      <w:pPr>
        <w:rPr>
          <w:rFonts w:ascii="Arial" w:hAnsi="Arial" w:cs="Arial"/>
        </w:rPr>
      </w:pPr>
      <w:r>
        <w:rPr>
          <w:rFonts w:ascii="Arial" w:hAnsi="Arial" w:cs="Arial"/>
        </w:rPr>
        <w:t>We will challenge this type of abuse and will use the curriculum to address and tackle child on child abuse. Pupils will be made aware of how to raise concerns or make a report and how any reports will be handled. This includes the process for reporting concerns about friends or peers. Pupils will also be reassured that they will be taken seriously, be supported, and kept safe.</w:t>
      </w:r>
    </w:p>
    <w:p>
      <w:pPr>
        <w:rPr>
          <w:rFonts w:ascii="Arial" w:hAnsi="Arial" w:cs="Arial"/>
        </w:rPr>
      </w:pPr>
      <w:r>
        <w:rPr>
          <w:rFonts w:ascii="Arial" w:hAnsi="Arial" w:cs="Arial"/>
        </w:rPr>
        <w:t xml:space="preserve">In school we record any incident of child on child Abuse. This includes an explicit category on CPOMs for both Child on child abuse and specifically sexual harassment. This is carefully monitored by staff and responded to immediately by the safeguarding team. </w:t>
      </w:r>
    </w:p>
    <w:p>
      <w:pPr>
        <w:pStyle w:val="Heading2"/>
        <w:rPr>
          <w:rFonts w:ascii="Arial" w:hAnsi="Arial" w:cs="Arial"/>
        </w:rPr>
      </w:pPr>
      <w:bookmarkStart w:id="33" w:name="_Toc108691649"/>
      <w:r>
        <w:rPr>
          <w:rFonts w:ascii="Arial" w:hAnsi="Arial" w:cs="Arial"/>
        </w:rPr>
        <w:t>3.9 Mental Health of Children and Young People</w:t>
      </w:r>
      <w:bookmarkEnd w:id="33"/>
      <w:r>
        <w:rPr>
          <w:rFonts w:ascii="Arial" w:hAnsi="Arial" w:cs="Arial"/>
        </w:rPr>
        <w:t xml:space="preserve"> </w:t>
      </w:r>
    </w:p>
    <w:p>
      <w:pPr>
        <w:rPr>
          <w:rFonts w:ascii="Arial" w:hAnsi="Arial" w:cs="Arial"/>
        </w:rPr>
      </w:pPr>
      <w:r>
        <w:rPr>
          <w:rFonts w:ascii="Arial" w:hAnsi="Arial" w:cs="Arial"/>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pPr>
        <w:rPr>
          <w:rFonts w:ascii="Arial" w:hAnsi="Arial" w:cs="Arial"/>
        </w:rPr>
      </w:pPr>
      <w:r>
        <w:rPr>
          <w:rFonts w:ascii="Arial" w:hAnsi="Arial" w:cs="Arial"/>
        </w:rPr>
        <w:t xml:space="preserve">It is important that staff understand that children’s vulnerabilities related to mental health may be that they could be more likely to be impacted by other safeguarding concerns. When making referrals, the child’s mental health should be shared. </w:t>
      </w:r>
    </w:p>
    <w:p>
      <w:pPr>
        <w:rPr>
          <w:rFonts w:ascii="Arial" w:hAnsi="Arial" w:cs="Arial"/>
        </w:rPr>
      </w:pPr>
      <w:r>
        <w:rPr>
          <w:rFonts w:ascii="Arial" w:hAnsi="Arial" w:cs="Arial"/>
        </w:rPr>
        <w:t xml:space="preserve">Mental health problems can, in some cases, be an indicator that a child has suffered or is at risk of suffering abuse, neglect or exploitation. Staff will be alert to behavioural signs that suggest a child may be experiencing a mental health problem or be at risk of developing one. If you have a mental health concern about a child that is also a safeguarding concern, take immediate action by following the steps outlined in section 5. </w:t>
      </w:r>
    </w:p>
    <w:p>
      <w:pPr>
        <w:rPr>
          <w:rFonts w:ascii="Arial" w:hAnsi="Arial" w:cs="Arial"/>
        </w:rPr>
      </w:pPr>
      <w:r>
        <w:rPr>
          <w:rFonts w:ascii="Arial" w:hAnsi="Arial" w:cs="Arial"/>
        </w:rPr>
        <w:t>If staff have a mental health concern that is not also a safeguarding concern, speak to the DSL to agree a course of action. There are a range of support mechanisms in the school to support students with their mental health. We have an educational mental health practitioner on site, who supports low level mental health concerns.  Significant concerns will be referred to their GP or directly to CAMHS. Staff should not attempt to make a diagnosis of mental health problems – the school will ensure this is done by a trained mental health professional.</w:t>
      </w:r>
    </w:p>
    <w:p>
      <w:pPr>
        <w:rPr>
          <w:rFonts w:ascii="Arial" w:hAnsi="Arial" w:cs="Arial"/>
        </w:rPr>
      </w:pPr>
      <w:r>
        <w:rPr>
          <w:rFonts w:ascii="Arial" w:hAnsi="Arial" w:cs="Arial"/>
        </w:rPr>
        <w:t>Stocksbridge Nursery Infant School will also provide training recommended by Public Health England.</w:t>
      </w:r>
    </w:p>
    <w:p>
      <w:pPr>
        <w:pStyle w:val="Heading2"/>
        <w:rPr>
          <w:rFonts w:ascii="Arial" w:hAnsi="Arial" w:cs="Arial"/>
        </w:rPr>
      </w:pPr>
      <w:bookmarkStart w:id="34" w:name="_Toc108691650"/>
      <w:r>
        <w:rPr>
          <w:rFonts w:ascii="Arial" w:hAnsi="Arial" w:cs="Arial"/>
        </w:rPr>
        <w:t>3.10 Children Absent from  Education</w:t>
      </w:r>
      <w:bookmarkEnd w:id="34"/>
      <w:r>
        <w:rPr>
          <w:rFonts w:ascii="Arial" w:hAnsi="Arial" w:cs="Arial"/>
        </w:rPr>
        <w:t xml:space="preserve"> </w:t>
      </w:r>
    </w:p>
    <w:p>
      <w:pPr>
        <w:rPr>
          <w:rFonts w:ascii="Arial" w:hAnsi="Arial" w:cs="Arial"/>
        </w:rPr>
      </w:pPr>
      <w:r>
        <w:rPr>
          <w:rFonts w:ascii="Arial" w:hAnsi="Arial" w:cs="Arial"/>
        </w:rPr>
        <w:t>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There are many circumstances where a child may become missing from education, but some children are particularly at risk. These include children who:</w:t>
      </w:r>
    </w:p>
    <w:p>
      <w:pPr>
        <w:pStyle w:val="4Bulletedcopyblue"/>
        <w:rPr>
          <w:rFonts w:ascii="Arial" w:hAnsi="Arial" w:cs="Arial"/>
        </w:rPr>
      </w:pPr>
      <w:r>
        <w:rPr>
          <w:rFonts w:ascii="Arial" w:hAnsi="Arial" w:cs="Arial"/>
        </w:rPr>
        <w:t xml:space="preserve">Are at risk of harm or neglect </w:t>
      </w:r>
    </w:p>
    <w:p>
      <w:pPr>
        <w:pStyle w:val="4Bulletedcopyblue"/>
        <w:rPr>
          <w:rFonts w:ascii="Arial" w:hAnsi="Arial" w:cs="Arial"/>
        </w:rPr>
      </w:pPr>
      <w:r>
        <w:rPr>
          <w:rFonts w:ascii="Arial" w:hAnsi="Arial" w:cs="Arial"/>
        </w:rPr>
        <w:t xml:space="preserve">Are at risk of forced marriage or FGM </w:t>
      </w:r>
    </w:p>
    <w:p>
      <w:pPr>
        <w:pStyle w:val="4Bulletedcopyblue"/>
        <w:rPr>
          <w:rFonts w:ascii="Arial" w:hAnsi="Arial" w:cs="Arial"/>
        </w:rPr>
      </w:pPr>
      <w:r>
        <w:rPr>
          <w:rFonts w:ascii="Arial" w:hAnsi="Arial" w:cs="Arial"/>
        </w:rPr>
        <w:t>Come from Gypsy, Roma, or Traveller families</w:t>
      </w:r>
    </w:p>
    <w:p>
      <w:pPr>
        <w:pStyle w:val="4Bulletedcopyblue"/>
        <w:rPr>
          <w:rFonts w:ascii="Arial" w:hAnsi="Arial" w:cs="Arial"/>
        </w:rPr>
      </w:pPr>
      <w:r>
        <w:rPr>
          <w:rFonts w:ascii="Arial" w:hAnsi="Arial" w:cs="Arial"/>
        </w:rPr>
        <w:t>Come from the families of service personnel</w:t>
      </w:r>
    </w:p>
    <w:p>
      <w:pPr>
        <w:pStyle w:val="4Bulletedcopyblue"/>
        <w:rPr>
          <w:rFonts w:ascii="Arial" w:hAnsi="Arial" w:cs="Arial"/>
        </w:rPr>
      </w:pPr>
      <w:r>
        <w:rPr>
          <w:rFonts w:ascii="Arial" w:hAnsi="Arial" w:cs="Arial"/>
        </w:rPr>
        <w:t>Go missing or run away from home or care</w:t>
      </w:r>
    </w:p>
    <w:p>
      <w:pPr>
        <w:pStyle w:val="4Bulletedcopyblue"/>
        <w:rPr>
          <w:rFonts w:ascii="Arial" w:hAnsi="Arial" w:cs="Arial"/>
        </w:rPr>
      </w:pPr>
      <w:r>
        <w:rPr>
          <w:rFonts w:ascii="Arial" w:hAnsi="Arial" w:cs="Arial"/>
        </w:rPr>
        <w:t>Are supervised by the youth justice system</w:t>
      </w:r>
    </w:p>
    <w:p>
      <w:pPr>
        <w:pStyle w:val="4Bulletedcopyblue"/>
        <w:rPr>
          <w:rFonts w:ascii="Arial" w:hAnsi="Arial" w:cs="Arial"/>
        </w:rPr>
      </w:pPr>
      <w:r>
        <w:rPr>
          <w:rFonts w:ascii="Arial" w:hAnsi="Arial" w:cs="Arial"/>
        </w:rPr>
        <w:t xml:space="preserve">Cease to attend school </w:t>
      </w:r>
    </w:p>
    <w:p>
      <w:pPr>
        <w:pStyle w:val="4Bulletedcopyblue"/>
        <w:rPr>
          <w:rFonts w:ascii="Arial" w:hAnsi="Arial" w:cs="Arial"/>
        </w:rPr>
      </w:pPr>
      <w:r>
        <w:rPr>
          <w:rFonts w:ascii="Arial" w:hAnsi="Arial" w:cs="Arial"/>
        </w:rPr>
        <w:t xml:space="preserve">Come from new migrant families </w:t>
      </w:r>
    </w:p>
    <w:p>
      <w:pPr>
        <w:rPr>
          <w:rFonts w:ascii="Arial" w:hAnsi="Arial" w:cs="Arial"/>
        </w:rPr>
      </w:pPr>
      <w:r>
        <w:rPr>
          <w:rFonts w:ascii="Arial" w:hAnsi="Arial" w:cs="Arial"/>
        </w:rPr>
        <w:lastRenderedPageBreak/>
        <w:t>We will follow our procedures for unauthorised absence and for dealing with children who go missing from education (?needs to say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pPr>
        <w:pStyle w:val="Heading2"/>
        <w:rPr>
          <w:rFonts w:ascii="Arial" w:hAnsi="Arial" w:cs="Arial"/>
        </w:rPr>
      </w:pPr>
      <w:bookmarkStart w:id="35" w:name="_Toc108691651"/>
      <w:r>
        <w:rPr>
          <w:rFonts w:ascii="Arial" w:hAnsi="Arial" w:cs="Arial"/>
        </w:rPr>
        <w:t>3.11 Pupils with special educational needs or disabilities</w:t>
      </w:r>
      <w:bookmarkEnd w:id="35"/>
      <w:r>
        <w:rPr>
          <w:rFonts w:ascii="Arial" w:hAnsi="Arial" w:cs="Arial"/>
        </w:rPr>
        <w:t xml:space="preserve"> </w:t>
      </w:r>
    </w:p>
    <w:p>
      <w:pPr>
        <w:rPr>
          <w:rFonts w:ascii="Arial" w:hAnsi="Arial" w:cs="Arial"/>
          <w:b/>
          <w:bCs/>
          <w:lang w:eastAsia="en-GB"/>
        </w:rPr>
      </w:pPr>
      <w:r>
        <w:rPr>
          <w:rFonts w:ascii="Arial" w:hAnsi="Arial" w:cs="Arial"/>
        </w:rPr>
        <w:t>Children with special educational needs (SEN) and disabilities can face additional safeguarding challenges both on and offline. These can include</w:t>
      </w:r>
      <w:r>
        <w:rPr>
          <w:rFonts w:ascii="Arial" w:hAnsi="Arial" w:cs="Arial"/>
          <w:lang w:eastAsia="en-GB"/>
        </w:rPr>
        <w:t>: </w:t>
      </w:r>
    </w:p>
    <w:p>
      <w:pPr>
        <w:pStyle w:val="4Bulletedcopyblue"/>
        <w:rPr>
          <w:rFonts w:ascii="Arial" w:hAnsi="Arial" w:cs="Arial"/>
          <w:b/>
          <w:bCs/>
          <w:lang w:eastAsia="en-GB"/>
        </w:rPr>
      </w:pPr>
      <w:r>
        <w:rPr>
          <w:rFonts w:ascii="Arial" w:hAnsi="Arial" w:cs="Arial"/>
          <w:lang w:eastAsia="en-GB"/>
        </w:rPr>
        <w:t>Assumptions that indicators of possible abuse such as behaviour, mood and injury relate to the child’s disability without further exploration.</w:t>
      </w:r>
    </w:p>
    <w:p>
      <w:pPr>
        <w:pStyle w:val="4Bulletedcopyblue"/>
        <w:rPr>
          <w:rFonts w:ascii="Arial" w:hAnsi="Arial" w:cs="Arial"/>
          <w:b/>
          <w:bCs/>
          <w:lang w:eastAsia="en-GB"/>
        </w:rPr>
      </w:pPr>
      <w:r>
        <w:rPr>
          <w:rFonts w:ascii="Arial" w:hAnsi="Arial" w:cs="Arial"/>
          <w:lang w:eastAsia="en-GB"/>
        </w:rPr>
        <w:t xml:space="preserve">Being more prone to peer </w:t>
      </w:r>
      <w:r>
        <w:rPr>
          <w:rFonts w:ascii="Arial" w:hAnsi="Arial" w:cs="Arial"/>
        </w:rPr>
        <w:t>group isolation or bullying than other</w:t>
      </w:r>
      <w:r>
        <w:rPr>
          <w:rFonts w:ascii="Arial" w:hAnsi="Arial" w:cs="Arial"/>
          <w:lang w:eastAsia="en-GB"/>
        </w:rPr>
        <w:t xml:space="preserve"> children.</w:t>
      </w:r>
    </w:p>
    <w:p>
      <w:pPr>
        <w:pStyle w:val="4Bulletedcopyblue"/>
        <w:rPr>
          <w:rFonts w:ascii="Arial" w:hAnsi="Arial" w:cs="Arial"/>
          <w:b/>
          <w:bCs/>
          <w:lang w:eastAsia="en-GB"/>
        </w:rPr>
      </w:pPr>
      <w:r>
        <w:rPr>
          <w:rFonts w:ascii="Arial" w:hAnsi="Arial" w:cs="Arial"/>
          <w:lang w:eastAsia="en-GB"/>
        </w:rPr>
        <w:t xml:space="preserve">The potential for children with SEN and disabilities or medical conditions being disproportionately impacted by behaviours such as bullying, without outwardly showing any signs, and communication barriers and difficulties in overcoming these barriers. </w:t>
      </w:r>
    </w:p>
    <w:p>
      <w:pPr>
        <w:pStyle w:val="4Bulletedcopyblue"/>
        <w:rPr>
          <w:rFonts w:ascii="Arial" w:eastAsia="Times New Roman" w:hAnsi="Arial" w:cs="Arial"/>
          <w:b/>
          <w:bCs/>
          <w:lang w:eastAsia="en-GB"/>
        </w:rPr>
      </w:pPr>
      <w:r>
        <w:rPr>
          <w:rFonts w:ascii="Arial" w:eastAsia="Times New Roman" w:hAnsi="Arial" w:cs="Arial"/>
          <w:bCs/>
          <w:lang w:eastAsia="en-GB"/>
        </w:rPr>
        <w:t xml:space="preserve">Difficulties regarding </w:t>
      </w:r>
      <w:r>
        <w:rPr>
          <w:rFonts w:ascii="Arial" w:hAnsi="Arial" w:cs="Arial"/>
        </w:rPr>
        <w:t>cognitive understanding – being unable to understand the difference between fact and fiction in online content and then repeating the content/behaviours in schools or colleges or the consequences of doing so.</w:t>
      </w:r>
    </w:p>
    <w:p>
      <w:pPr>
        <w:rPr>
          <w:rFonts w:ascii="Arial" w:hAnsi="Arial" w:cs="Arial"/>
          <w:lang w:eastAsia="en-GB"/>
        </w:rPr>
      </w:pPr>
      <w:r>
        <w:rPr>
          <w:rFonts w:ascii="Arial" w:hAnsi="Arial" w:cs="Arial"/>
          <w:lang w:eastAsia="en-GB"/>
        </w:rPr>
        <w:t xml:space="preserve">We are mindful of these additional challenges, and where required, will provide extra pastoral support for </w:t>
      </w:r>
      <w:r>
        <w:rPr>
          <w:rFonts w:ascii="Arial" w:hAnsi="Arial" w:cs="Arial"/>
        </w:rPr>
        <w:t>children</w:t>
      </w:r>
      <w:r>
        <w:rPr>
          <w:rFonts w:ascii="Arial" w:hAnsi="Arial" w:cs="Arial"/>
          <w:lang w:eastAsia="en-GB"/>
        </w:rPr>
        <w:t xml:space="preserve"> with SEN and disabilities. Staff need to be aware of the additional challenges faced by those with SEN or disabilities.</w:t>
      </w:r>
    </w:p>
    <w:p>
      <w:pPr>
        <w:rPr>
          <w:rFonts w:ascii="Arial" w:eastAsia="Times New Roman" w:hAnsi="Arial" w:cs="Arial"/>
          <w:sz w:val="20"/>
          <w:szCs w:val="24"/>
          <w:lang w:eastAsia="en-GB"/>
        </w:rPr>
      </w:pPr>
      <w:r>
        <w:rPr>
          <w:rFonts w:ascii="Arial" w:hAnsi="Arial" w:cs="Arial"/>
        </w:rPr>
        <w:t>Any reports of abuse involving children with SEND will involve close liaison with the designated safeguarding lead (or deputy) and the SENDCo. We will consider extra pastoral support and attention for these children, along with ensuring any appropriate support for communication is in place.</w:t>
      </w:r>
    </w:p>
    <w:p>
      <w:pPr>
        <w:pStyle w:val="Heading2"/>
        <w:rPr>
          <w:rFonts w:ascii="Arial" w:hAnsi="Arial" w:cs="Arial"/>
        </w:rPr>
      </w:pPr>
      <w:bookmarkStart w:id="36" w:name="_Toc108691652"/>
      <w:r>
        <w:rPr>
          <w:rFonts w:ascii="Arial" w:hAnsi="Arial" w:cs="Arial"/>
        </w:rPr>
        <w:t>3.12 Domestic abuse</w:t>
      </w:r>
      <w:bookmarkEnd w:id="36"/>
    </w:p>
    <w:p>
      <w:pPr>
        <w:rPr>
          <w:rFonts w:ascii="Arial" w:hAnsi="Arial" w:cs="Arial"/>
          <w:lang w:eastAsia="en-GB"/>
        </w:rPr>
      </w:pPr>
      <w:r>
        <w:rPr>
          <w:rFonts w:ascii="Arial" w:hAnsi="Arial" w:cs="Arial"/>
        </w:rPr>
        <w:t xml:space="preserve">Domestic abuse can encompass a wide range of behaviours and may be a single incident or a pattern of incidents. That abuse can be, but is not limited to, psychological, physical, sexual, financial or emotional. Children can be victims of domestic abuse. We recognise that a children can be a victim of domestic abuse without being physically hurt. They are a victim of domestic abuse if they are an observer.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pPr>
        <w:rPr>
          <w:rFonts w:ascii="Arial" w:hAnsi="Arial" w:cs="Arial"/>
        </w:rPr>
      </w:pPr>
      <w:r>
        <w:rPr>
          <w:rFonts w:ascii="Arial" w:hAnsi="Arial" w:cs="Arial"/>
        </w:rPr>
        <w:t xml:space="preserve">In some cases, a child may blame themselves for the abuse or may have had to leave the family home as a result. Older children may also experience domestic abuse and/or violence in their own personal relationships. Exposure to domestic abuse and/or violence can have a serious, long-lasting emotional and psychological impact on children. </w:t>
      </w:r>
    </w:p>
    <w:p>
      <w:pPr>
        <w:rPr>
          <w:rFonts w:ascii="Arial" w:hAnsi="Arial" w:cs="Arial"/>
        </w:rPr>
      </w:pPr>
      <w:r>
        <w:rPr>
          <w:rFonts w:ascii="Arial" w:hAnsi="Arial" w:cs="Arial"/>
        </w:rPr>
        <w:t>The school will recognise the impact of domestic abuse on children, as victims in their own right, if they see, hear or experience the effects of domestic abuse. All staff need to be aware of the signs of domestic abuse and follow the appropriate safeguarding procedures where concerns arise.</w:t>
      </w:r>
    </w:p>
    <w:p>
      <w:pPr>
        <w:rPr>
          <w:rFonts w:ascii="Arial" w:hAnsi="Arial" w:cs="Arial"/>
        </w:rPr>
      </w:pPr>
      <w:r>
        <w:rPr>
          <w:rFonts w:ascii="Arial" w:hAnsi="Arial" w:cs="Arial"/>
        </w:rPr>
        <w:t xml:space="preserve">If police are called to an incident of domestic abuse and any children in the household have experienced the incident, the police will inform the key adult in school (usually the DSL) before the child or children arrive at academy the following day. The DSL will provide support according to the child’s needs and update records about their circumstances. It is likely that in this instance, Operation Encompass will contact the school. </w:t>
      </w:r>
    </w:p>
    <w:p>
      <w:pPr>
        <w:pStyle w:val="Heading2"/>
        <w:rPr>
          <w:rFonts w:ascii="Arial" w:hAnsi="Arial" w:cs="Arial"/>
        </w:rPr>
      </w:pPr>
      <w:bookmarkStart w:id="37" w:name="_Toc108691653"/>
      <w:r>
        <w:rPr>
          <w:rFonts w:ascii="Arial" w:hAnsi="Arial" w:cs="Arial"/>
        </w:rPr>
        <w:lastRenderedPageBreak/>
        <w:t>3.13 Homelessness</w:t>
      </w:r>
      <w:bookmarkEnd w:id="37"/>
    </w:p>
    <w:p>
      <w:pPr>
        <w:rPr>
          <w:rFonts w:ascii="Arial" w:hAnsi="Arial" w:cs="Arial"/>
        </w:rPr>
      </w:pPr>
      <w:r>
        <w:rPr>
          <w:rFonts w:ascii="Arial" w:hAnsi="Arial" w:cs="Arial"/>
        </w:rPr>
        <w:t>Being homeless or being at risk of becoming homeless presents a real risk to a child’s welfare. The DSL/deputies will be aware of contact details and referral routes in to the local housing authority so they can raise/progress concerns at the earliest opportunity (where appropriate and in accordance with local procedures). Where a child has been harmed or is at risk of harm, the DSL will also make a referral to children’s social care.</w:t>
      </w:r>
    </w:p>
    <w:p>
      <w:pPr>
        <w:pStyle w:val="Heading2"/>
        <w:rPr>
          <w:rFonts w:ascii="Arial" w:hAnsi="Arial" w:cs="Arial"/>
        </w:rPr>
      </w:pPr>
      <w:bookmarkStart w:id="38" w:name="_Toc108691654"/>
      <w:r>
        <w:rPr>
          <w:rFonts w:ascii="Arial" w:hAnsi="Arial" w:cs="Arial"/>
        </w:rPr>
        <w:t>3.14 Checking the identity and suitability of visitors</w:t>
      </w:r>
      <w:bookmarkEnd w:id="38"/>
      <w:r>
        <w:rPr>
          <w:rFonts w:ascii="Arial" w:hAnsi="Arial" w:cs="Arial"/>
        </w:rPr>
        <w:t xml:space="preserve"> </w:t>
      </w:r>
    </w:p>
    <w:p>
      <w:pPr>
        <w:rPr>
          <w:rFonts w:ascii="Arial" w:hAnsi="Arial" w:cs="Arial"/>
        </w:rPr>
      </w:pPr>
      <w:r>
        <w:rPr>
          <w:rFonts w:ascii="Arial" w:hAnsi="Arial" w:cs="Arial"/>
        </w:rPr>
        <w:t xml:space="preserve">All visitors will be required to verify their identity to the satisfaction of staff. If the visitor is unknown to the setting, we will check their credentials and reason for visiting before allowing them to enter the setting. Visitors should be ready to produce identification. Visitors are expected to sign the visitors’ book and wear a visitor’s badge. </w:t>
      </w:r>
    </w:p>
    <w:p>
      <w:pPr>
        <w:rPr>
          <w:rFonts w:ascii="Arial" w:hAnsi="Arial" w:cs="Arial"/>
        </w:rPr>
      </w:pPr>
      <w:r>
        <w:rPr>
          <w:rFonts w:ascii="Arial" w:hAnsi="Arial" w:cs="Arial"/>
        </w:rPr>
        <w:t xml:space="preserve">Visitors to the school who are visiting for a professional purpose, such as educational psychologists and improvement officers, will be asked to show photo ID and will be asked to confirm their DBS clearance; or the organisation </w:t>
      </w:r>
      <w:r>
        <w:rPr>
          <w:rFonts w:ascii="Arial" w:hAnsi="Arial" w:cs="Arial"/>
          <w:szCs w:val="24"/>
        </w:rPr>
        <w:t>sending</w:t>
      </w:r>
      <w:r>
        <w:rPr>
          <w:rFonts w:ascii="Arial" w:hAnsi="Arial" w:cs="Arial"/>
        </w:rPr>
        <w:t xml:space="preserve"> the professional, such as the LA or educational psychology service, will provide prior written confirmation that an enhanced DBS check with barred list information has been carried out.</w:t>
      </w:r>
    </w:p>
    <w:p>
      <w:pPr>
        <w:rPr>
          <w:rFonts w:ascii="Arial" w:hAnsi="Arial" w:cs="Arial"/>
        </w:rPr>
      </w:pPr>
      <w:r>
        <w:rPr>
          <w:rFonts w:ascii="Arial" w:hAnsi="Arial" w:cs="Arial"/>
        </w:rPr>
        <w:t xml:space="preserve">All other visitors, including visiting speakers, will be accompanied by a member of staff at all times. We will not invite into the school any speaker who is known to disseminate extremist views, and will </w:t>
      </w:r>
      <w:r>
        <w:rPr>
          <w:rFonts w:ascii="Arial" w:hAnsi="Arial" w:cs="Arial"/>
          <w:szCs w:val="24"/>
        </w:rPr>
        <w:t>carry</w:t>
      </w:r>
      <w:r>
        <w:rPr>
          <w:rFonts w:ascii="Arial" w:hAnsi="Arial" w:cs="Arial"/>
        </w:rPr>
        <w:t xml:space="preserve"> out appropriate checks to ensure that any individual or organisation using school facilities is not seeking to disseminate extremist views or radicalise pupils or staff.</w:t>
      </w:r>
    </w:p>
    <w:p>
      <w:pPr>
        <w:pStyle w:val="Heading2"/>
        <w:rPr>
          <w:rFonts w:ascii="Arial" w:hAnsi="Arial" w:cs="Arial"/>
        </w:rPr>
      </w:pPr>
      <w:bookmarkStart w:id="39" w:name="_Toc108691655"/>
      <w:r>
        <w:rPr>
          <w:rFonts w:ascii="Arial" w:hAnsi="Arial" w:cs="Arial"/>
        </w:rPr>
        <w:t>3.15 Non-collection of children</w:t>
      </w:r>
      <w:bookmarkEnd w:id="39"/>
      <w:r>
        <w:rPr>
          <w:rFonts w:ascii="Arial" w:hAnsi="Arial" w:cs="Arial"/>
        </w:rPr>
        <w:t xml:space="preserve"> </w:t>
      </w:r>
    </w:p>
    <w:p>
      <w:pPr>
        <w:rPr>
          <w:rFonts w:ascii="Arial" w:hAnsi="Arial" w:cs="Arial"/>
        </w:rPr>
      </w:pPr>
      <w:r>
        <w:rPr>
          <w:rFonts w:ascii="Arial" w:hAnsi="Arial" w:cs="Arial"/>
        </w:rPr>
        <w:t xml:space="preserve">If a child is not collected at the end of the session/day: </w:t>
      </w:r>
    </w:p>
    <w:p>
      <w:pPr>
        <w:pStyle w:val="4Bulletedcopyblue"/>
        <w:rPr>
          <w:rFonts w:ascii="Arial" w:hAnsi="Arial" w:cs="Arial"/>
        </w:rPr>
      </w:pPr>
      <w:r>
        <w:rPr>
          <w:rFonts w:ascii="Arial" w:hAnsi="Arial" w:cs="Arial"/>
        </w:rPr>
        <w:t>A check will be made for information about changes to the normal collection routines</w:t>
      </w:r>
    </w:p>
    <w:p>
      <w:pPr>
        <w:pStyle w:val="4Bulletedcopyblue"/>
        <w:rPr>
          <w:rFonts w:ascii="Arial" w:hAnsi="Arial" w:cs="Arial"/>
        </w:rPr>
      </w:pPr>
      <w:r>
        <w:rPr>
          <w:rFonts w:ascii="Arial" w:hAnsi="Arial" w:cs="Arial"/>
        </w:rPr>
        <w:t>Reasonable attempts will be made to contact: parents, carers or others with parental responsibility at home or at work or other adults authorised to collect the child or vulnerable young person from the setting</w:t>
      </w:r>
    </w:p>
    <w:p>
      <w:pPr>
        <w:pStyle w:val="4Bulletedcopyblue"/>
        <w:rPr>
          <w:rFonts w:ascii="Arial" w:hAnsi="Arial" w:cs="Arial"/>
        </w:rPr>
      </w:pPr>
      <w:r>
        <w:rPr>
          <w:rFonts w:ascii="Arial" w:hAnsi="Arial" w:cs="Arial"/>
        </w:rPr>
        <w:t xml:space="preserve">The child or vulnerable young person will not leave the premises with anyone other than parents, carers, others with parental responsibility or </w:t>
      </w:r>
      <w:proofErr w:type="gramStart"/>
      <w:r>
        <w:rPr>
          <w:rFonts w:ascii="Arial" w:hAnsi="Arial" w:cs="Arial"/>
        </w:rPr>
        <w:t>other</w:t>
      </w:r>
      <w:proofErr w:type="gramEnd"/>
      <w:r>
        <w:rPr>
          <w:rFonts w:ascii="Arial" w:hAnsi="Arial" w:cs="Arial"/>
        </w:rPr>
        <w:t xml:space="preserve"> authorised person </w:t>
      </w:r>
    </w:p>
    <w:p>
      <w:pPr>
        <w:pStyle w:val="4Bulletedcopyblue"/>
        <w:rPr>
          <w:rFonts w:ascii="Arial" w:hAnsi="Arial" w:cs="Arial"/>
        </w:rPr>
      </w:pPr>
      <w:r>
        <w:rPr>
          <w:rFonts w:ascii="Arial" w:hAnsi="Arial" w:cs="Arial"/>
        </w:rPr>
        <w:t>If no-one can be contacted to collect the child or vulnerable young person after one hour, the Sheffield Safeguarding Hub or Police will be contacted</w:t>
      </w:r>
    </w:p>
    <w:p>
      <w:pPr>
        <w:pStyle w:val="4Bulletedcopyblue"/>
        <w:rPr>
          <w:rFonts w:ascii="Arial" w:hAnsi="Arial" w:cs="Arial"/>
        </w:rPr>
      </w:pPr>
      <w:r>
        <w:rPr>
          <w:rFonts w:ascii="Arial" w:hAnsi="Arial" w:cs="Arial"/>
        </w:rPr>
        <w:t xml:space="preserve">The child or vulnerable young person will stay at the setting in the care of two staff members until safely collected either by the parent, carer, a person with parental responsibility, other authorised person, social worker or police officer </w:t>
      </w:r>
    </w:p>
    <w:p>
      <w:pPr>
        <w:pStyle w:val="4Bulletedcopyblue"/>
        <w:rPr>
          <w:rFonts w:ascii="Arial" w:hAnsi="Arial" w:cs="Arial"/>
        </w:rPr>
      </w:pPr>
      <w:r>
        <w:rPr>
          <w:rFonts w:ascii="Arial" w:hAnsi="Arial" w:cs="Arial"/>
        </w:rPr>
        <w:t>Staff should never take the child or vulnerable young person home with them or provide a lift to them in their own car etc.</w:t>
      </w:r>
    </w:p>
    <w:p>
      <w:pPr>
        <w:rPr>
          <w:rFonts w:ascii="Arial" w:hAnsi="Arial" w:cs="Arial"/>
        </w:rPr>
      </w:pPr>
      <w:r>
        <w:rPr>
          <w:rFonts w:ascii="Arial" w:hAnsi="Arial" w:cs="Arial"/>
        </w:rPr>
        <w:t xml:space="preserve">A full written report of the incident and outcome must be recorded on CPOMs. </w:t>
      </w:r>
    </w:p>
    <w:p>
      <w:pPr>
        <w:pStyle w:val="Heading2"/>
        <w:rPr>
          <w:rFonts w:ascii="Arial" w:hAnsi="Arial" w:cs="Arial"/>
        </w:rPr>
      </w:pPr>
      <w:bookmarkStart w:id="40" w:name="_Toc108691656"/>
      <w:r>
        <w:rPr>
          <w:rFonts w:ascii="Arial" w:hAnsi="Arial" w:cs="Arial"/>
        </w:rPr>
        <w:t>3.16 Looked-after children and previously looked-after children</w:t>
      </w:r>
      <w:bookmarkEnd w:id="40"/>
    </w:p>
    <w:p>
      <w:pPr>
        <w:rPr>
          <w:rFonts w:ascii="Arial" w:hAnsi="Arial" w:cs="Arial"/>
          <w:lang w:eastAsia="en-GB"/>
        </w:rPr>
      </w:pPr>
      <w:r>
        <w:rPr>
          <w:rFonts w:ascii="Arial" w:hAnsi="Arial" w:cs="Arial"/>
          <w:bCs/>
        </w:rPr>
        <w:t>The most common reason for children becoming looked after is as a result of</w:t>
      </w:r>
      <w:r>
        <w:rPr>
          <w:rFonts w:ascii="Arial" w:hAnsi="Arial" w:cs="Arial"/>
        </w:rPr>
        <w:t xml:space="preserve"> </w:t>
      </w:r>
      <w:r>
        <w:rPr>
          <w:rFonts w:ascii="Arial" w:hAnsi="Arial" w:cs="Arial"/>
          <w:bCs/>
        </w:rPr>
        <w:t xml:space="preserve">abuse and/or neglect. </w:t>
      </w:r>
      <w:r>
        <w:rPr>
          <w:rFonts w:ascii="Arial" w:hAnsi="Arial" w:cs="Arial"/>
          <w:lang w:eastAsia="en-GB"/>
        </w:rPr>
        <w:t xml:space="preserve">We are </w:t>
      </w:r>
      <w:r>
        <w:rPr>
          <w:rFonts w:ascii="Arial" w:hAnsi="Arial" w:cs="Arial"/>
        </w:rPr>
        <w:t xml:space="preserve">also </w:t>
      </w:r>
      <w:r>
        <w:rPr>
          <w:rFonts w:ascii="Arial" w:hAnsi="Arial" w:cs="Arial"/>
          <w:lang w:eastAsia="en-GB"/>
        </w:rPr>
        <w:t xml:space="preserve">aware that a previously looked-after child potentially remains vulnerable and this requires </w:t>
      </w:r>
      <w:r>
        <w:rPr>
          <w:rFonts w:ascii="Arial" w:hAnsi="Arial" w:cs="Arial"/>
        </w:rPr>
        <w:t>staff</w:t>
      </w:r>
      <w:r>
        <w:rPr>
          <w:rFonts w:ascii="Arial" w:hAnsi="Arial" w:cs="Arial"/>
          <w:lang w:eastAsia="en-GB"/>
        </w:rPr>
        <w:t xml:space="preserve"> to have the skills, knowledge and understanding to keep them safe. We understand that all agencies must work together and take prompt action on concerns to safeguard these children, who are a particularly vulnerable group. </w:t>
      </w:r>
      <w:r>
        <w:rPr>
          <w:rFonts w:ascii="Arial" w:hAnsi="Arial" w:cs="Arial"/>
        </w:rPr>
        <w:t>The school will also ensure that care leavers are supported with pathways including liaison with the local authority where a personal advisor will be appointed.</w:t>
      </w:r>
    </w:p>
    <w:p>
      <w:pPr>
        <w:rPr>
          <w:rFonts w:ascii="Arial" w:hAnsi="Arial" w:cs="Arial"/>
          <w:lang w:eastAsia="en-GB"/>
        </w:rPr>
      </w:pPr>
      <w:r>
        <w:rPr>
          <w:rFonts w:ascii="Arial" w:hAnsi="Arial" w:cs="Arial"/>
          <w:lang w:eastAsia="en-GB"/>
        </w:rPr>
        <w:t xml:space="preserve">Section 4 to 6 of the Children and Social Work Act 2017 states designated teachers will have the responsibility for promoting the educational achievement of those who have left care. The </w:t>
      </w:r>
      <w:r>
        <w:rPr>
          <w:rFonts w:ascii="Arial" w:hAnsi="Arial" w:cs="Arial"/>
          <w:lang w:eastAsia="en-GB"/>
        </w:rPr>
        <w:lastRenderedPageBreak/>
        <w:t>virtual school head at the local authority manages the pupil premium plus grant for looked-after children. The designated teacher should work with the virtual school head to discuss how funding can be best used to support the progress of the looked-after children in the school and meet the needs identified in each child’s personal education plan. The designated teacher should also work with the virtual school head to promote the educational achievement of previously looked-after children. Statutory guidance on promoting the education of looked-after children contains further information on the roles and responsibilities of virtual school heads.</w:t>
      </w:r>
    </w:p>
    <w:p>
      <w:pPr>
        <w:pStyle w:val="Heading2"/>
        <w:rPr>
          <w:rFonts w:ascii="Arial" w:hAnsi="Arial" w:cs="Arial"/>
        </w:rPr>
      </w:pPr>
      <w:bookmarkStart w:id="41" w:name="_Toc108691657"/>
      <w:r>
        <w:rPr>
          <w:rFonts w:ascii="Arial" w:hAnsi="Arial" w:cs="Arial"/>
        </w:rPr>
        <w:t>3.17 Children with family members in prison and part of the court system</w:t>
      </w:r>
      <w:bookmarkEnd w:id="41"/>
      <w:r>
        <w:rPr>
          <w:rFonts w:ascii="Arial" w:hAnsi="Arial" w:cs="Arial"/>
        </w:rPr>
        <w:t xml:space="preserve"> </w:t>
      </w:r>
    </w:p>
    <w:p>
      <w:pPr>
        <w:rPr>
          <w:rFonts w:ascii="Arial" w:hAnsi="Arial" w:cs="Arial"/>
          <w:lang w:eastAsia="en-GB"/>
        </w:rPr>
      </w:pPr>
      <w:r>
        <w:rPr>
          <w:rFonts w:ascii="Arial" w:hAnsi="Arial" w:cs="Arial"/>
          <w:lang w:eastAsia="en-GB"/>
        </w:rPr>
        <w:t xml:space="preserve">Approximately 200,000 children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pPr>
        <w:rPr>
          <w:rFonts w:ascii="Arial" w:hAnsi="Arial" w:cs="Arial"/>
        </w:rPr>
      </w:pPr>
      <w:r>
        <w:rPr>
          <w:rFonts w:ascii="Arial" w:hAnsi="Arial" w:cs="Arial"/>
        </w:rPr>
        <w:t xml:space="preserve">Children are sometimes required to give evidence in criminal courts, either for crimes committed against them or for crimes they have witnessed. A guide for </w:t>
      </w:r>
      <w:proofErr w:type="gramStart"/>
      <w:r>
        <w:rPr>
          <w:rFonts w:ascii="Arial" w:hAnsi="Arial" w:cs="Arial"/>
        </w:rPr>
        <w:t>5-11 year</w:t>
      </w:r>
      <w:proofErr w:type="gramEnd"/>
      <w:r>
        <w:rPr>
          <w:rFonts w:ascii="Arial" w:hAnsi="Arial" w:cs="Arial"/>
        </w:rPr>
        <w:t xml:space="preserve"> olds explains each step of the process and the support and special measures that are available. Making child arrangements via the family courts following separation can be stressful and entrench conflict in families, including for the children involved. The Ministry of Justice has launched an online child arrangements information tool with clear and concise information on the dispute resolution service. </w:t>
      </w:r>
    </w:p>
    <w:p>
      <w:pPr>
        <w:pStyle w:val="Heading2"/>
        <w:rPr>
          <w:rFonts w:ascii="Arial" w:hAnsi="Arial" w:cs="Arial"/>
        </w:rPr>
      </w:pPr>
      <w:bookmarkStart w:id="42" w:name="_Toc108691658"/>
      <w:r>
        <w:rPr>
          <w:rFonts w:ascii="Arial" w:hAnsi="Arial" w:cs="Arial"/>
        </w:rPr>
        <w:t>3.18 Parental alcohol and drug use</w:t>
      </w:r>
      <w:bookmarkEnd w:id="42"/>
    </w:p>
    <w:p>
      <w:pPr>
        <w:rPr>
          <w:rFonts w:ascii="Arial" w:hAnsi="Arial" w:cs="Arial"/>
        </w:rPr>
      </w:pPr>
      <w:r>
        <w:rPr>
          <w:rFonts w:ascii="Arial" w:hAnsi="Arial" w:cs="Arial"/>
        </w:rPr>
        <w:t>Parents’ dependent alcohol and drug use can negatively impact on children’s physical and emotional wellbeing, their development and their safety. The impacts on children include:</w:t>
      </w:r>
    </w:p>
    <w:p>
      <w:pPr>
        <w:pStyle w:val="ListParagraph"/>
        <w:numPr>
          <w:ilvl w:val="0"/>
          <w:numId w:val="40"/>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40"/>
        </w:numPr>
        <w:rPr>
          <w:rFonts w:ascii="Arial" w:hAnsi="Arial" w:cs="Arial"/>
        </w:rPr>
      </w:pPr>
      <w:r>
        <w:rPr>
          <w:rFonts w:ascii="Arial" w:hAnsi="Arial" w:cs="Arial"/>
        </w:rPr>
        <w:t>physical maltreatment and neglect</w:t>
      </w:r>
    </w:p>
    <w:p>
      <w:pPr>
        <w:pStyle w:val="ListParagraph"/>
        <w:numPr>
          <w:ilvl w:val="0"/>
          <w:numId w:val="40"/>
        </w:numPr>
        <w:rPr>
          <w:rFonts w:ascii="Arial" w:hAnsi="Arial" w:cs="Arial"/>
        </w:rPr>
      </w:pPr>
      <w:r>
        <w:rPr>
          <w:rFonts w:ascii="Arial" w:hAnsi="Arial" w:cs="Arial"/>
        </w:rPr>
        <w:t>poor physical and mental health</w:t>
      </w:r>
    </w:p>
    <w:p>
      <w:pPr>
        <w:pStyle w:val="ListParagraph"/>
        <w:numPr>
          <w:ilvl w:val="0"/>
          <w:numId w:val="40"/>
        </w:numPr>
        <w:rPr>
          <w:rFonts w:ascii="Arial" w:hAnsi="Arial" w:cs="Arial"/>
        </w:rPr>
      </w:pPr>
      <w:r>
        <w:rPr>
          <w:rFonts w:ascii="Arial" w:hAnsi="Arial" w:cs="Arial"/>
        </w:rPr>
        <w:t>development of health harming behaviours in later life, for example using alcohol and drugs and at an early age, which predicts more entrenched future use</w:t>
      </w:r>
    </w:p>
    <w:p>
      <w:pPr>
        <w:pStyle w:val="ListParagraph"/>
        <w:numPr>
          <w:ilvl w:val="0"/>
          <w:numId w:val="40"/>
        </w:numPr>
        <w:rPr>
          <w:rFonts w:ascii="Arial" w:hAnsi="Arial" w:cs="Arial"/>
        </w:rPr>
      </w:pPr>
      <w:r>
        <w:rPr>
          <w:rFonts w:ascii="Arial" w:hAnsi="Arial" w:cs="Arial"/>
        </w:rPr>
        <w:t>poor school attendance due to inappropriate caring responsibilities</w:t>
      </w:r>
    </w:p>
    <w:p>
      <w:pPr>
        <w:pStyle w:val="ListParagraph"/>
        <w:numPr>
          <w:ilvl w:val="0"/>
          <w:numId w:val="40"/>
        </w:numPr>
        <w:rPr>
          <w:rFonts w:ascii="Arial" w:hAnsi="Arial" w:cs="Arial"/>
        </w:rPr>
      </w:pPr>
      <w:r>
        <w:rPr>
          <w:rFonts w:ascii="Arial" w:hAnsi="Arial" w:cs="Arial"/>
        </w:rPr>
        <w:t>low educational attainment</w:t>
      </w:r>
    </w:p>
    <w:p>
      <w:pPr>
        <w:pStyle w:val="ListParagraph"/>
        <w:numPr>
          <w:ilvl w:val="0"/>
          <w:numId w:val="40"/>
        </w:numPr>
        <w:rPr>
          <w:rFonts w:ascii="Arial" w:hAnsi="Arial" w:cs="Arial"/>
        </w:rPr>
      </w:pPr>
      <w:r>
        <w:rPr>
          <w:rFonts w:ascii="Arial" w:hAnsi="Arial" w:cs="Arial"/>
        </w:rPr>
        <w:t>involvement in anti-social or criminal behaviour</w:t>
      </w:r>
    </w:p>
    <w:p>
      <w:pPr>
        <w:rPr>
          <w:rFonts w:ascii="Arial" w:hAnsi="Arial" w:cs="Arial"/>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t xml:space="preserve">Where a child has </w:t>
      </w:r>
      <w:r>
        <w:rPr>
          <w:rFonts w:ascii="Arial" w:hAnsi="Arial" w:cs="Arial"/>
          <w:color w:val="0B0C0C"/>
        </w:rPr>
        <w:t>been</w:t>
      </w:r>
      <w:r>
        <w:rPr>
          <w:rFonts w:ascii="Arial" w:hAnsi="Arial" w:cs="Arial"/>
        </w:rPr>
        <w:t xml:space="preserve"> harmed or is at risk of harm, the DSL will make a referral to children’s </w:t>
      </w:r>
      <w:r>
        <w:rPr>
          <w:rFonts w:ascii="Arial" w:hAnsi="Arial" w:cs="Arial"/>
          <w:color w:val="0B0C0C"/>
        </w:rPr>
        <w:t>social</w:t>
      </w:r>
      <w:r>
        <w:rPr>
          <w:rFonts w:ascii="Arial" w:hAnsi="Arial" w:cs="Arial"/>
        </w:rPr>
        <w:t xml:space="preserve"> care.</w:t>
      </w:r>
    </w:p>
    <w:p>
      <w:pPr>
        <w:pStyle w:val="Heading2"/>
        <w:rPr>
          <w:rFonts w:ascii="Arial" w:hAnsi="Arial" w:cs="Arial"/>
        </w:rPr>
      </w:pPr>
      <w:bookmarkStart w:id="43" w:name="_Toc108691659"/>
      <w:r>
        <w:rPr>
          <w:rFonts w:ascii="Arial" w:hAnsi="Arial" w:cs="Arial"/>
        </w:rPr>
        <w:t>3.19 Other vulnerable groups</w:t>
      </w:r>
      <w:bookmarkEnd w:id="43"/>
    </w:p>
    <w:p>
      <w:pPr>
        <w:rPr>
          <w:rFonts w:ascii="Arial" w:hAnsi="Arial" w:cs="Arial"/>
        </w:rPr>
      </w:pPr>
      <w:r>
        <w:rPr>
          <w:rFonts w:ascii="Arial" w:hAnsi="Arial" w:cs="Arial"/>
          <w:b/>
        </w:rPr>
        <w:t>Home Educated Children</w:t>
      </w:r>
      <w:r>
        <w:rPr>
          <w:rFonts w:ascii="Arial" w:hAnsi="Arial" w:cs="Arial"/>
        </w:rPr>
        <w:t xml:space="preserve"> can be more vulnerable than other children and with regard to the motivations of the intention to home educate.  The school has a responsibility to those who are thinking about or who are about to home educate, including those who have been removed from the school roll with a view to home educate.</w:t>
      </w:r>
    </w:p>
    <w:p>
      <w:pPr>
        <w:rPr>
          <w:rFonts w:ascii="Arial" w:hAnsi="Arial" w:cs="Arial"/>
        </w:rPr>
      </w:pPr>
      <w:r>
        <w:rPr>
          <w:rFonts w:ascii="Arial" w:hAnsi="Arial" w:cs="Arial"/>
          <w:b/>
        </w:rPr>
        <w:t>Young carers</w:t>
      </w:r>
      <w:r>
        <w:rPr>
          <w:rFonts w:ascii="Arial" w:hAnsi="Arial" w:cs="Arial"/>
        </w:rPr>
        <w:t xml:space="preserve"> can be more vulnerable or placed at risk.  It is important to identify young carers and ensure they are supported to help reach their potential with an understanding that the school will need to refer into early help social care services for an assessment of their needs.</w:t>
      </w:r>
    </w:p>
    <w:p>
      <w:pPr>
        <w:rPr>
          <w:rFonts w:ascii="Arial" w:hAnsi="Arial" w:cs="Arial"/>
        </w:rPr>
      </w:pPr>
      <w:r>
        <w:rPr>
          <w:rFonts w:ascii="Arial" w:hAnsi="Arial" w:cs="Arial"/>
          <w:b/>
        </w:rPr>
        <w:t>Private fostering</w:t>
      </w:r>
      <w:r>
        <w:rPr>
          <w:rFonts w:ascii="Arial" w:hAnsi="Arial" w:cs="Arial"/>
        </w:rPr>
        <w:t xml:space="preserve"> occurs when a child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The schools </w:t>
      </w:r>
      <w:proofErr w:type="gramStart"/>
      <w:r>
        <w:rPr>
          <w:rFonts w:ascii="Arial" w:hAnsi="Arial" w:cs="Arial"/>
        </w:rPr>
        <w:t>has</w:t>
      </w:r>
      <w:proofErr w:type="gramEnd"/>
      <w:r>
        <w:rPr>
          <w:rFonts w:ascii="Arial" w:hAnsi="Arial" w:cs="Arial"/>
        </w:rPr>
        <w:t xml:space="preserve"> a duty to notify the local authority if it is thought or known that a child or young person may be Privately Fostered or subject to a host family arrangement which is unclear or ambiguous.</w:t>
      </w:r>
    </w:p>
    <w:p>
      <w:pPr>
        <w:pStyle w:val="Heading2"/>
        <w:rPr>
          <w:rFonts w:ascii="Arial" w:hAnsi="Arial" w:cs="Arial"/>
          <w:sz w:val="22"/>
        </w:rPr>
      </w:pPr>
      <w:bookmarkStart w:id="44" w:name="_Toc108691660"/>
      <w:r>
        <w:rPr>
          <w:rFonts w:ascii="Arial" w:hAnsi="Arial" w:cs="Arial"/>
        </w:rPr>
        <w:lastRenderedPageBreak/>
        <w:t>3.20 Use of the school premises for non-school activities / extra-curricular activities</w:t>
      </w:r>
      <w:bookmarkEnd w:id="44"/>
    </w:p>
    <w:p>
      <w:pPr>
        <w:rPr>
          <w:rFonts w:ascii="Arial" w:hAnsi="Arial" w:cs="Arial"/>
        </w:rPr>
      </w:pPr>
      <w:r>
        <w:rPr>
          <w:rFonts w:ascii="Arial" w:hAnsi="Arial" w:cs="Arial"/>
        </w:rPr>
        <w:t xml:space="preserve">Where the school hires or rents out school facilities or the school premises to organisations or individuals, e.g. for providers to run community or extracurricular activities, it will ensure that appropriate arrangements are in place to keep pupils safe. The school will refer to the DfE’s </w:t>
      </w:r>
      <w:hyperlink r:id="rId15" w:history="1">
        <w:r>
          <w:rPr>
            <w:rStyle w:val="Hyperlink"/>
            <w:rFonts w:ascii="Arial" w:hAnsi="Arial" w:cs="Arial"/>
          </w:rPr>
          <w:t>guidance</w:t>
        </w:r>
      </w:hyperlink>
      <w:r>
        <w:rPr>
          <w:rFonts w:ascii="Arial" w:hAnsi="Arial" w:cs="Arial"/>
        </w:rPr>
        <w:t xml:space="preserve"> on keeping children safe in out-of-school settings in these circumstances.</w:t>
      </w:r>
    </w:p>
    <w:p>
      <w:pPr>
        <w:rPr>
          <w:rFonts w:ascii="Arial" w:hAnsi="Arial" w:cs="Arial"/>
        </w:rPr>
      </w:pPr>
      <w:r>
        <w:rPr>
          <w:rFonts w:ascii="Arial" w:hAnsi="Arial" w:cs="Arial"/>
        </w:rPr>
        <w:t>Where the school provides the activities under the direct supervision or management of school staff, child protection arrangements will apply. Where activities are provided separately by another body, this may not be the case; therefore, school will seek assurance that the body concerned has appropriate safeguarding and child protection policies and procedures in place, including inspecting these as needed. The school will ensure safeguarding requirements are included in any transfer of control agreement, i.e. a lease or hire agreement, as a condition of use and occupation of the premises, and specify that failure to comply with this would lead to termination of the agreement.</w:t>
      </w:r>
    </w:p>
    <w:p>
      <w:pPr>
        <w:rPr>
          <w:rFonts w:ascii="Arial" w:hAnsi="Arial" w:cs="Arial"/>
        </w:rPr>
      </w:pPr>
      <w:r>
        <w:rPr>
          <w:rFonts w:ascii="Arial" w:hAnsi="Arial" w:cs="Arial"/>
        </w:rPr>
        <w:t xml:space="preserve">Extra-curricular activities and clubs hosted by external bodies, e.g. charities or companies, will work in collaboration with the school to effectively safeguard pupils and adhere to local safeguarding arrangements. </w:t>
      </w:r>
    </w:p>
    <w:p>
      <w:pPr>
        <w:rPr>
          <w:rFonts w:ascii="Arial" w:hAnsi="Arial" w:cs="Arial"/>
        </w:rPr>
      </w:pPr>
      <w:r>
        <w:rPr>
          <w:rFonts w:ascii="Arial" w:hAnsi="Arial" w:cs="Arial"/>
        </w:rPr>
        <w:t xml:space="preserve">Staff and volunteers running extracurricular activities and clubs need to be aware of their safeguarding responsibilities and promote the welfare of pupils. Paid and volunteer staff need to understand how they should respond to child protection concerns and how to make a referral to social care or the police, if necessary. </w:t>
      </w:r>
    </w:p>
    <w:p>
      <w:pPr>
        <w:pStyle w:val="Heading2"/>
        <w:rPr>
          <w:rFonts w:ascii="Arial" w:hAnsi="Arial" w:cs="Arial"/>
        </w:rPr>
      </w:pPr>
      <w:bookmarkStart w:id="45" w:name="_Toc108691661"/>
      <w:r>
        <w:rPr>
          <w:rFonts w:ascii="Arial" w:hAnsi="Arial" w:cs="Arial"/>
        </w:rPr>
        <w:t>3.21 Children who are lesbian, gay, bisexual or trans (LGBT+)</w:t>
      </w:r>
      <w:bookmarkEnd w:id="45"/>
      <w:r>
        <w:rPr>
          <w:rFonts w:ascii="Arial" w:hAnsi="Arial" w:cs="Arial"/>
        </w:rPr>
        <w:t xml:space="preserve"> </w:t>
      </w:r>
    </w:p>
    <w:p>
      <w:pPr>
        <w:rPr>
          <w:rFonts w:ascii="Arial" w:hAnsi="Arial" w:cs="Arial"/>
        </w:rPr>
      </w:pPr>
      <w:r>
        <w:rPr>
          <w:rFonts w:ascii="Arial" w:hAnsi="Arial" w:cs="Arial"/>
        </w:rPr>
        <w:t xml:space="preserve">We recognise that the experience of children who are LGBT+ can be complex and they require additional support from school to ensure they are safe. 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It is therefore vital that staff endeavour to reduce the additional barriers faced, and provide a safe space for them to speak out or share their concerns with members of staff. LGBT inclusion is part of the statutory curriculum and we reference this throughout our RSE and PHSE curriculum. </w:t>
      </w:r>
    </w:p>
    <w:p>
      <w:pPr>
        <w:rPr>
          <w:rFonts w:ascii="Arial" w:hAnsi="Arial" w:cs="Arial"/>
        </w:rPr>
      </w:pPr>
    </w:p>
    <w:p>
      <w:pPr>
        <w:rPr>
          <w:color w:val="0070C0"/>
          <w:sz w:val="28"/>
          <w:szCs w:val="28"/>
        </w:rPr>
      </w:pPr>
      <w:r>
        <w:rPr>
          <w:color w:val="0070C0"/>
          <w:sz w:val="28"/>
          <w:szCs w:val="28"/>
        </w:rPr>
        <w:t xml:space="preserve">3.22 Alternative provision </w:t>
      </w:r>
    </w:p>
    <w:p>
      <w:r>
        <w:t>The school will remain responsible for a pupil’s welfare during their time at an alternative provider. When placing a pupil with an alternative provider, the school will obtain written confirmation that the provider has conducted all relevant safeguarding checks on staff and will satisfy itself that the placement is meeting the pupil’s needs.</w:t>
      </w:r>
    </w:p>
    <w:p>
      <w:r>
        <w:t>Those responsible for the commissioning of alternative provision will be aware that pupils in alternative provision will often have complex needs – they will be mindful of the additional risk of harm that these pupils may be vulnerable to.</w:t>
      </w:r>
    </w:p>
    <w:p>
      <w:pPr>
        <w:rPr>
          <w:rFonts w:ascii="Arial" w:hAnsi="Arial" w:cs="Arial"/>
        </w:rPr>
      </w:pPr>
    </w:p>
    <w:p>
      <w:pPr>
        <w:pStyle w:val="Heading1"/>
        <w:rPr>
          <w:rFonts w:ascii="Arial" w:hAnsi="Arial" w:cs="Arial"/>
        </w:rPr>
      </w:pPr>
      <w:bookmarkStart w:id="46" w:name="_Toc108691662"/>
      <w:r>
        <w:rPr>
          <w:rFonts w:ascii="Arial" w:hAnsi="Arial" w:cs="Arial"/>
        </w:rPr>
        <w:lastRenderedPageBreak/>
        <w:t>Section 4: Safeguarding roles and responsibilities</w:t>
      </w:r>
      <w:bookmarkEnd w:id="46"/>
    </w:p>
    <w:p>
      <w:pPr>
        <w:pStyle w:val="Heading2"/>
        <w:rPr>
          <w:rFonts w:ascii="Arial" w:hAnsi="Arial" w:cs="Arial"/>
        </w:rPr>
      </w:pPr>
      <w:bookmarkStart w:id="47" w:name="_Toc108691663"/>
      <w:r>
        <w:rPr>
          <w:rFonts w:ascii="Arial" w:hAnsi="Arial" w:cs="Arial"/>
        </w:rPr>
        <w:t>4.1 Roles and responsibilities of all staff</w:t>
      </w:r>
      <w:bookmarkEnd w:id="47"/>
    </w:p>
    <w:p>
      <w:pPr>
        <w:rPr>
          <w:rFonts w:ascii="Arial" w:hAnsi="Arial" w:cs="Arial"/>
          <w:lang w:eastAsia="en-GB"/>
        </w:rPr>
      </w:pPr>
      <w:r>
        <w:rPr>
          <w:rFonts w:ascii="Arial" w:hAnsi="Arial" w:cs="Arial"/>
          <w:lang w:eastAsia="en-GB"/>
        </w:rPr>
        <w:t>All Staff / anyone who has contact with a child or young person including Governors and volunteers have responsibility for the following:</w:t>
      </w:r>
    </w:p>
    <w:p>
      <w:pPr>
        <w:pStyle w:val="4Bulletedcopyblue"/>
        <w:rPr>
          <w:rFonts w:ascii="Arial" w:hAnsi="Arial" w:cs="Arial"/>
        </w:rPr>
      </w:pPr>
      <w:r>
        <w:rPr>
          <w:rFonts w:ascii="Arial" w:hAnsi="Arial" w:cs="Arial"/>
        </w:rPr>
        <w:t>Understanding this policy and their role in it</w:t>
      </w:r>
    </w:p>
    <w:p>
      <w:pPr>
        <w:pStyle w:val="4Bulletedcopyblue"/>
        <w:rPr>
          <w:rFonts w:ascii="Arial" w:hAnsi="Arial" w:cs="Arial"/>
        </w:rPr>
      </w:pPr>
      <w:r>
        <w:rPr>
          <w:rFonts w:ascii="Arial" w:hAnsi="Arial" w:cs="Arial"/>
        </w:rPr>
        <w:t>Consider, at all times, what is in the best interests of the pupil</w:t>
      </w:r>
    </w:p>
    <w:p>
      <w:pPr>
        <w:pStyle w:val="4Bulletedcopyblue"/>
        <w:rPr>
          <w:rFonts w:ascii="Arial" w:hAnsi="Arial" w:cs="Arial"/>
        </w:rPr>
      </w:pPr>
      <w:r>
        <w:rPr>
          <w:rFonts w:ascii="Arial" w:hAnsi="Arial" w:cs="Arial"/>
        </w:rPr>
        <w:t xml:space="preserve">Being alert to the signs of abuse, and the need to refer any concerns to the Designated Safeguarding Lead (DSL), Jane Townsend, the deputy DSLs, Rob Barker and Carly Redgate or the School link Governor for Safeguarding Matt Collins. The DSL will normally decide the next step. Note that any member of staff, governor or volunteer can make a referral. In such a case, they may need to complete a witness statement if the safeguarding concern is directed towards the police. You will be given support from the DSL in this situation. </w:t>
      </w:r>
    </w:p>
    <w:p>
      <w:pPr>
        <w:pStyle w:val="4Bulletedcopyblue"/>
        <w:rPr>
          <w:rFonts w:ascii="Arial" w:hAnsi="Arial" w:cs="Arial"/>
        </w:rPr>
      </w:pPr>
      <w:r>
        <w:rPr>
          <w:rFonts w:ascii="Arial" w:hAnsi="Arial" w:cs="Arial"/>
        </w:rPr>
        <w:t>Listening to, and seeking out, the views, wishes and feelings of children and young people, ensuring in this that the child’s voice is heard and referred to</w:t>
      </w:r>
    </w:p>
    <w:p>
      <w:pPr>
        <w:pStyle w:val="4Bulletedcopyblue"/>
        <w:rPr>
          <w:rStyle w:val="Hyperlink"/>
          <w:rFonts w:ascii="Arial" w:hAnsi="Arial" w:cs="Arial"/>
          <w:color w:val="auto"/>
        </w:rPr>
      </w:pPr>
      <w:r>
        <w:rPr>
          <w:rFonts w:ascii="Arial" w:hAnsi="Arial" w:cs="Arial"/>
        </w:rPr>
        <w:t xml:space="preserve">Being aware of the Sheffield Safeguarding Partnership procedures are followed </w:t>
      </w:r>
      <w:r>
        <w:rPr>
          <w:rStyle w:val="Hyperlink"/>
          <w:rFonts w:ascii="Arial" w:hAnsi="Arial" w:cs="Arial"/>
          <w:color w:val="auto"/>
        </w:rPr>
        <w:fldChar w:fldCharType="begin"/>
      </w:r>
      <w:r>
        <w:rPr>
          <w:rStyle w:val="Hyperlink"/>
          <w:rFonts w:ascii="Arial" w:hAnsi="Arial" w:cs="Arial"/>
          <w:color w:val="auto"/>
        </w:rPr>
        <w:instrText xml:space="preserve"> HYPERLINK "https://www.safeguardingsheffieldchildren.org/sscb" </w:instrText>
      </w:r>
      <w:r>
        <w:rPr>
          <w:rStyle w:val="Hyperlink"/>
          <w:rFonts w:ascii="Arial" w:hAnsi="Arial" w:cs="Arial"/>
          <w:color w:val="auto"/>
        </w:rPr>
        <w:fldChar w:fldCharType="separate"/>
      </w:r>
      <w:r>
        <w:rPr>
          <w:rStyle w:val="Hyperlink"/>
          <w:rFonts w:ascii="Arial" w:hAnsi="Arial" w:cs="Arial"/>
          <w:color w:val="auto"/>
        </w:rPr>
        <w:t>https://www.safeguardingsheffieldchildren.org/sscb</w:t>
      </w:r>
    </w:p>
    <w:p>
      <w:pPr>
        <w:pStyle w:val="4Bulletedcopyblue"/>
        <w:rPr>
          <w:rFonts w:ascii="Arial" w:hAnsi="Arial" w:cs="Arial"/>
        </w:rPr>
      </w:pPr>
      <w:r>
        <w:rPr>
          <w:rStyle w:val="Hyperlink"/>
          <w:rFonts w:ascii="Arial" w:hAnsi="Arial" w:cs="Arial"/>
          <w:color w:val="auto"/>
        </w:rPr>
        <w:fldChar w:fldCharType="end"/>
      </w:r>
      <w:r>
        <w:rPr>
          <w:rFonts w:ascii="Arial" w:hAnsi="Arial" w:cs="Arial"/>
        </w:rPr>
        <w:t xml:space="preserve">Have a good understanding of, and be familiar with, the ‘Keeping Children Safe in Education’ guidance from the Department for Education </w:t>
      </w:r>
    </w:p>
    <w:p>
      <w:pPr>
        <w:pStyle w:val="4Bulletedcopyblue"/>
        <w:rPr>
          <w:rFonts w:ascii="Arial" w:hAnsi="Arial" w:cs="Arial"/>
        </w:rPr>
      </w:pPr>
      <w:r>
        <w:rPr>
          <w:rFonts w:ascii="Arial" w:hAnsi="Arial" w:cs="Arial"/>
        </w:rPr>
        <w:t xml:space="preserve">That any safeguarding concerns they have about the Head teacher, should be referred to the Chair of Governors. </w:t>
      </w:r>
    </w:p>
    <w:p>
      <w:pPr>
        <w:pStyle w:val="4Bulletedcopyblue"/>
        <w:rPr>
          <w:rFonts w:ascii="Arial" w:hAnsi="Arial" w:cs="Arial"/>
        </w:rPr>
      </w:pPr>
      <w:r>
        <w:rPr>
          <w:rFonts w:ascii="Arial" w:hAnsi="Arial" w:cs="Arial"/>
        </w:rPr>
        <w:t>Undertake safeguarding training, including online safety training (which, amongst other things, includes an understanding of the expectations and responsibilities relating to filtering and monitoring), during their induction – this will be regularly updated.</w:t>
      </w:r>
    </w:p>
    <w:p>
      <w:pPr>
        <w:jc w:val="both"/>
        <w:rPr>
          <w:rFonts w:ascii="Arial" w:hAnsi="Arial" w:cs="Arial"/>
        </w:rPr>
      </w:pPr>
      <w:r>
        <w:rPr>
          <w:rFonts w:ascii="Arial" w:hAnsi="Arial" w:cs="Arial"/>
        </w:rPr>
        <w:t>Teachers, including the headteacher, have a responsibility to:</w:t>
      </w:r>
    </w:p>
    <w:p>
      <w:pPr>
        <w:pStyle w:val="4Bulletedcopyblue"/>
        <w:rPr>
          <w:rFonts w:ascii="Arial" w:hAnsi="Arial" w:cs="Arial"/>
        </w:rPr>
      </w:pPr>
      <w:r>
        <w:rPr>
          <w:rFonts w:ascii="Arial" w:hAnsi="Arial" w:cs="Arial"/>
        </w:rPr>
        <w:t>Safeguard pupils’ wellbeing and maintain public trust in the teaching profession as part of their professional duties, as outlined in the ‘Teachers’ Standards’.</w:t>
      </w:r>
    </w:p>
    <w:p>
      <w:pPr>
        <w:pStyle w:val="4Bulletedcopyblue"/>
        <w:rPr>
          <w:rFonts w:ascii="Arial" w:hAnsi="Arial" w:cs="Arial"/>
        </w:rPr>
      </w:pPr>
      <w:r>
        <w:rPr>
          <w:rFonts w:ascii="Arial" w:hAnsi="Arial" w:cs="Arial"/>
        </w:rPr>
        <w:t>Personally report any cases to the police where it appears that an act of FGM has been carried out, also referred to as ‘known’ cases, as soon as possible.</w:t>
      </w:r>
    </w:p>
    <w:p>
      <w:pPr>
        <w:pStyle w:val="Heading2"/>
        <w:rPr>
          <w:rFonts w:ascii="Arial" w:hAnsi="Arial" w:cs="Arial"/>
        </w:rPr>
      </w:pPr>
      <w:bookmarkStart w:id="48" w:name="_Toc108691664"/>
      <w:r>
        <w:rPr>
          <w:rFonts w:ascii="Arial" w:hAnsi="Arial" w:cs="Arial"/>
        </w:rPr>
        <w:t>4.2 Roles and responsibilities governors and leaders</w:t>
      </w:r>
      <w:bookmarkEnd w:id="48"/>
    </w:p>
    <w:p>
      <w:pPr>
        <w:rPr>
          <w:rFonts w:ascii="Arial" w:hAnsi="Arial" w:cs="Arial"/>
        </w:rPr>
      </w:pPr>
      <w:r>
        <w:rPr>
          <w:rFonts w:ascii="Arial" w:hAnsi="Arial" w:cs="Arial"/>
        </w:rPr>
        <w:t xml:space="preserve">Governors, and school leaders have </w:t>
      </w:r>
      <w:r>
        <w:rPr>
          <w:rFonts w:ascii="Arial" w:hAnsi="Arial" w:cs="Arial"/>
          <w:lang w:eastAsia="en-GB"/>
        </w:rPr>
        <w:t>responsibility for the school's safeguarding and child protection arrangements and ensuring</w:t>
      </w:r>
      <w:r>
        <w:rPr>
          <w:rFonts w:ascii="Arial" w:hAnsi="Arial" w:cs="Arial"/>
        </w:rPr>
        <w:t>:</w:t>
      </w:r>
    </w:p>
    <w:p>
      <w:pPr>
        <w:pStyle w:val="4Bulletedcopyblue"/>
        <w:rPr>
          <w:rFonts w:ascii="Arial" w:hAnsi="Arial" w:cs="Arial"/>
          <w:lang w:eastAsia="en-GB"/>
        </w:rPr>
      </w:pPr>
      <w:r>
        <w:rPr>
          <w:rFonts w:ascii="Arial" w:hAnsi="Arial" w:cs="Arial"/>
          <w:lang w:eastAsia="en-GB"/>
        </w:rPr>
        <w:t>They understand this policy and their role in the strategic leadership of safeguarding arrangements</w:t>
      </w:r>
    </w:p>
    <w:p>
      <w:pPr>
        <w:pStyle w:val="4Bulletedcopyblue"/>
        <w:rPr>
          <w:rFonts w:ascii="Arial" w:hAnsi="Arial" w:cs="Arial"/>
          <w:lang w:eastAsia="en-GB"/>
        </w:rPr>
      </w:pPr>
      <w:r>
        <w:rPr>
          <w:rFonts w:ascii="Arial" w:hAnsi="Arial" w:cs="Arial"/>
          <w:lang w:eastAsia="en-GB"/>
        </w:rPr>
        <w:t xml:space="preserve">Ensure that staff working directly with children read at least Part one of KCSIE </w:t>
      </w:r>
    </w:p>
    <w:p>
      <w:pPr>
        <w:pStyle w:val="4Bulletedcopyblue"/>
        <w:rPr>
          <w:rFonts w:ascii="Arial" w:hAnsi="Arial" w:cs="Arial"/>
          <w:lang w:eastAsia="en-GB"/>
        </w:rPr>
      </w:pPr>
      <w:r>
        <w:rPr>
          <w:rFonts w:ascii="Arial" w:hAnsi="Arial" w:cs="Arial"/>
          <w:lang w:eastAsia="en-GB"/>
        </w:rPr>
        <w:t>Ensure that staff who do not work directly with children read either Part one or Annex A of KCSIE</w:t>
      </w:r>
    </w:p>
    <w:p>
      <w:pPr>
        <w:pStyle w:val="4Bulletedcopyblue"/>
        <w:rPr>
          <w:rFonts w:ascii="Arial" w:hAnsi="Arial" w:cs="Arial"/>
        </w:rPr>
      </w:pPr>
      <w:r>
        <w:rPr>
          <w:rFonts w:ascii="Arial" w:hAnsi="Arial" w:cs="Arial"/>
        </w:rPr>
        <w:t xml:space="preserve">A DSL and/or deputy are in place and that they have access to appropriate and regular training/refresher courses </w:t>
      </w:r>
    </w:p>
    <w:p>
      <w:pPr>
        <w:pStyle w:val="4Bulletedcopyblue"/>
        <w:rPr>
          <w:rFonts w:ascii="Arial" w:hAnsi="Arial" w:cs="Arial"/>
        </w:rPr>
      </w:pPr>
      <w:r>
        <w:rPr>
          <w:rFonts w:ascii="Arial" w:hAnsi="Arial" w:cs="Arial"/>
        </w:rPr>
        <w:t>Ensuring the DSL and/or deputy are available during the school day when possible or are contactable</w:t>
      </w:r>
    </w:p>
    <w:p>
      <w:pPr>
        <w:pStyle w:val="4Bulletedcopyblue"/>
        <w:rPr>
          <w:rFonts w:ascii="Arial" w:hAnsi="Arial" w:cs="Arial"/>
        </w:rPr>
      </w:pPr>
      <w:r>
        <w:rPr>
          <w:rFonts w:ascii="Arial" w:hAnsi="Arial" w:cs="Arial"/>
        </w:rPr>
        <w:t>A nominated Governor for Safeguarding is in place who can also provide a link to the local authority, other partners, and agencies</w:t>
      </w:r>
    </w:p>
    <w:p>
      <w:pPr>
        <w:pStyle w:val="4Bulletedcopyblue"/>
        <w:rPr>
          <w:rFonts w:ascii="Arial" w:hAnsi="Arial" w:cs="Arial"/>
        </w:rPr>
      </w:pPr>
      <w:r>
        <w:rPr>
          <w:rFonts w:ascii="Arial" w:hAnsi="Arial" w:cs="Arial"/>
        </w:rPr>
        <w:t>An appointed teacher who is responsible for looked after children is in place who understands his/her safeguarding responsibilities</w:t>
      </w:r>
    </w:p>
    <w:p>
      <w:pPr>
        <w:pStyle w:val="4Bulletedcopyblue"/>
        <w:rPr>
          <w:rFonts w:ascii="Arial" w:hAnsi="Arial" w:cs="Arial"/>
        </w:rPr>
      </w:pPr>
      <w:r>
        <w:rPr>
          <w:rFonts w:ascii="Arial" w:hAnsi="Arial" w:cs="Arial"/>
          <w:lang w:eastAsia="en-GB"/>
        </w:rPr>
        <w:lastRenderedPageBreak/>
        <w:t>They are up to date with emerging issues in safeguarding and recognise the strategies by the local authority in trying to keep children safe</w:t>
      </w:r>
    </w:p>
    <w:p>
      <w:pPr>
        <w:pStyle w:val="4Bulletedcopyblue"/>
        <w:rPr>
          <w:rFonts w:ascii="Arial" w:hAnsi="Arial" w:cs="Arial"/>
        </w:rPr>
      </w:pPr>
      <w:r>
        <w:rPr>
          <w:rFonts w:ascii="Arial" w:hAnsi="Arial" w:cs="Arial"/>
        </w:rPr>
        <w:t>Safeguarding and child protection training for staff and governors is provided regularly as required (and in any case at least annually)</w:t>
      </w:r>
    </w:p>
    <w:p>
      <w:pPr>
        <w:pStyle w:val="4Bulletedcopyblue"/>
        <w:rPr>
          <w:rFonts w:ascii="Arial" w:hAnsi="Arial" w:cs="Arial"/>
        </w:rPr>
      </w:pPr>
      <w:r>
        <w:rPr>
          <w:rFonts w:ascii="Arial" w:hAnsi="Arial" w:cs="Arial"/>
        </w:rPr>
        <w:t xml:space="preserve">Procedures are in place for handling allegations against staff, or volunteers and any such concerns are referred to the Local Authority Designated Lead (LADO) in every case </w:t>
      </w:r>
    </w:p>
    <w:p>
      <w:pPr>
        <w:pStyle w:val="4Bulletedcopyblue"/>
        <w:rPr>
          <w:rFonts w:ascii="Arial" w:hAnsi="Arial" w:cs="Arial"/>
          <w:lang w:eastAsia="en-GB"/>
        </w:rPr>
      </w:pPr>
      <w:r>
        <w:rPr>
          <w:rFonts w:ascii="Arial" w:hAnsi="Arial" w:cs="Arial"/>
          <w:lang w:eastAsia="en-GB"/>
        </w:rPr>
        <w:t>All staff or anyone who has contact with a child or young person, including governors and frequent visitors,  be given a mandatory induction on their responsibilities in relation to safeguarding and child protection</w:t>
      </w:r>
    </w:p>
    <w:p>
      <w:pPr>
        <w:pStyle w:val="4Bulletedcopyblue"/>
        <w:rPr>
          <w:rFonts w:ascii="Arial" w:hAnsi="Arial" w:cs="Arial"/>
        </w:rPr>
      </w:pPr>
      <w:r>
        <w:rPr>
          <w:rFonts w:ascii="Arial" w:hAnsi="Arial" w:cs="Arial"/>
        </w:rPr>
        <w:t>Important policies linked to this policy, such as those for behaviour, bullying, online safety, safer recruitment etc. are kept up to date</w:t>
      </w:r>
    </w:p>
    <w:p>
      <w:pPr>
        <w:pStyle w:val="4Bulletedcopyblue"/>
        <w:rPr>
          <w:rFonts w:ascii="Arial" w:hAnsi="Arial" w:cs="Arial"/>
        </w:rPr>
      </w:pPr>
      <w:r>
        <w:rPr>
          <w:rFonts w:ascii="Arial" w:hAnsi="Arial" w:cs="Arial"/>
        </w:rPr>
        <w:t>Children are taught about safeguarding, including on line and sex, relationship, through teaching and learning opportunities, as part of providing a broad and balanced curriculum</w:t>
      </w:r>
    </w:p>
    <w:p>
      <w:pPr>
        <w:pStyle w:val="4Bulletedcopyblue"/>
        <w:rPr>
          <w:rFonts w:ascii="Arial" w:hAnsi="Arial" w:cs="Arial"/>
        </w:rPr>
      </w:pPr>
      <w:r>
        <w:rPr>
          <w:rFonts w:ascii="Arial" w:hAnsi="Arial" w:cs="Arial"/>
        </w:rPr>
        <w:t>The local authority be notified if there is an unexplained absence of a pupil who is the subject of a Child Protection Plan or if it is thought or known that a child or young person may be privately fostered</w:t>
      </w:r>
    </w:p>
    <w:p>
      <w:pPr>
        <w:pStyle w:val="4Bulletedcopyblue"/>
        <w:rPr>
          <w:rFonts w:ascii="Arial" w:hAnsi="Arial" w:cs="Arial"/>
        </w:rPr>
      </w:pPr>
      <w:r>
        <w:rPr>
          <w:rFonts w:ascii="Arial" w:hAnsi="Arial" w:cs="Arial"/>
        </w:rPr>
        <w:t xml:space="preserve">That the school use the local authority Case Referral Pathway for reporting concerns about extremism which may include a referral to Prevent and/or social care. </w:t>
      </w:r>
    </w:p>
    <w:p>
      <w:pPr>
        <w:pStyle w:val="4Bulletedcopyblue"/>
        <w:rPr>
          <w:rFonts w:ascii="Arial" w:hAnsi="Arial" w:cs="Arial"/>
        </w:rPr>
      </w:pPr>
      <w:r>
        <w:rPr>
          <w:rFonts w:ascii="Arial" w:hAnsi="Arial" w:cs="Arial"/>
        </w:rPr>
        <w:t>They are aware of the ‘Learning from Serious Case Reviews’ (see Appendix A)</w:t>
      </w:r>
    </w:p>
    <w:p>
      <w:pPr>
        <w:pStyle w:val="4Bulletedcopyblue"/>
        <w:rPr>
          <w:rFonts w:ascii="Arial" w:hAnsi="Arial" w:cs="Arial"/>
          <w:lang w:eastAsia="en-GB"/>
        </w:rPr>
      </w:pPr>
      <w:r>
        <w:rPr>
          <w:rFonts w:ascii="Arial" w:hAnsi="Arial" w:cs="Arial"/>
          <w:lang w:eastAsia="en-GB"/>
        </w:rPr>
        <w:t xml:space="preserve">All staff are made aware of </w:t>
      </w:r>
      <w:r>
        <w:rPr>
          <w:rFonts w:ascii="Arial" w:hAnsi="Arial" w:cs="Arial"/>
        </w:rPr>
        <w:t xml:space="preserve">Stocksbridge Nursery </w:t>
      </w:r>
      <w:r>
        <w:rPr>
          <w:rFonts w:ascii="Arial" w:hAnsi="Arial" w:cs="Arial"/>
          <w:lang w:eastAsia="en-GB"/>
        </w:rPr>
        <w:t>Infants Whistle Blowing policy</w:t>
      </w:r>
    </w:p>
    <w:p>
      <w:pPr>
        <w:pStyle w:val="4Bulletedcopyblue"/>
        <w:rPr>
          <w:rFonts w:ascii="Arial" w:hAnsi="Arial" w:cs="Arial"/>
        </w:rPr>
      </w:pPr>
      <w:r>
        <w:rPr>
          <w:rFonts w:ascii="Arial" w:hAnsi="Arial" w:cs="Arial"/>
          <w:lang w:eastAsia="en-GB"/>
        </w:rPr>
        <w:t xml:space="preserve">That all child protection and safeguarding records are stored securely, are up to date, and are retained in accordance with the latest version ‘Keeping Children Safe in Education’ and ensure that a pupil’s child protection file is transferred as soon as possible, and within five days, when transferring to a new school, and consider any additional information that should be shared. </w:t>
      </w:r>
    </w:p>
    <w:p>
      <w:pPr>
        <w:pStyle w:val="4Bulletedcopyblue"/>
        <w:rPr>
          <w:rFonts w:ascii="Arial" w:hAnsi="Arial" w:cs="Arial"/>
        </w:rPr>
      </w:pPr>
      <w:r>
        <w:rPr>
          <w:rFonts w:ascii="Arial" w:hAnsi="Arial" w:cs="Arial"/>
        </w:rPr>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pPr>
        <w:rPr>
          <w:rFonts w:ascii="Arial" w:hAnsi="Arial" w:cs="Arial"/>
        </w:rPr>
      </w:pPr>
      <w:r>
        <w:rPr>
          <w:rFonts w:ascii="Arial" w:hAnsi="Arial" w:cs="Arial"/>
        </w:rPr>
        <w:t>We will ensure that all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the delivery of a robust whole school approach to safeguarding. Their training will be regularly updated and at least annual.</w:t>
      </w:r>
    </w:p>
    <w:p>
      <w:pPr>
        <w:rPr>
          <w:rFonts w:ascii="Arial" w:hAnsi="Arial" w:cs="Arial"/>
        </w:rPr>
      </w:pPr>
    </w:p>
    <w:p>
      <w:pPr>
        <w:rPr>
          <w:rFonts w:ascii="Arial" w:hAnsi="Arial" w:cs="Arial"/>
        </w:rPr>
      </w:pPr>
      <w:r>
        <w:rPr>
          <w:rFonts w:ascii="Arial" w:hAnsi="Arial" w:cs="Arial"/>
        </w:rPr>
        <w:t xml:space="preserve">The DSL has a duty to </w:t>
      </w:r>
    </w:p>
    <w:p>
      <w:pPr>
        <w:pStyle w:val="ListParagraph"/>
        <w:numPr>
          <w:ilvl w:val="0"/>
          <w:numId w:val="60"/>
        </w:numPr>
        <w:spacing w:before="0" w:after="200" w:line="276" w:lineRule="auto"/>
        <w:jc w:val="both"/>
        <w:rPr>
          <w:rFonts w:ascii="Arial" w:hAnsi="Arial" w:cs="Arial"/>
        </w:rPr>
      </w:pPr>
      <w:r>
        <w:rPr>
          <w:rFonts w:ascii="Arial" w:hAnsi="Arial" w:cs="Arial"/>
        </w:rPr>
        <w:t>Take lead responsibility for safeguarding and child protection, including online safety and understanding the filtering and monitoring systems and processes in place.</w:t>
      </w:r>
    </w:p>
    <w:p>
      <w:pPr>
        <w:pStyle w:val="ListParagraph"/>
        <w:numPr>
          <w:ilvl w:val="0"/>
          <w:numId w:val="60"/>
        </w:numPr>
        <w:spacing w:before="0" w:after="200" w:line="276" w:lineRule="auto"/>
        <w:jc w:val="both"/>
        <w:rPr>
          <w:rFonts w:ascii="Arial" w:hAnsi="Arial" w:cs="Arial"/>
        </w:rPr>
      </w:pPr>
      <w:r>
        <w:rPr>
          <w:rFonts w:ascii="Arial" w:hAnsi="Arial" w:cs="Arial"/>
        </w:rPr>
        <w:t>Provide advice and support to other staff on child welfare, safeguarding and child protection matters.</w:t>
      </w:r>
    </w:p>
    <w:p>
      <w:pPr>
        <w:pStyle w:val="ListParagraph"/>
        <w:numPr>
          <w:ilvl w:val="0"/>
          <w:numId w:val="60"/>
        </w:numPr>
        <w:spacing w:before="0" w:after="200" w:line="276" w:lineRule="auto"/>
        <w:jc w:val="both"/>
        <w:rPr>
          <w:rFonts w:ascii="Arial" w:hAnsi="Arial" w:cs="Arial"/>
        </w:rPr>
      </w:pPr>
      <w:r>
        <w:rPr>
          <w:rFonts w:ascii="Arial" w:hAnsi="Arial" w:cs="Arial"/>
        </w:rPr>
        <w:t>Take part in strategy discussions and inter-agency meetings, and/or support other staff to do so.</w:t>
      </w:r>
    </w:p>
    <w:p>
      <w:pPr>
        <w:pStyle w:val="ListParagraph"/>
        <w:numPr>
          <w:ilvl w:val="0"/>
          <w:numId w:val="60"/>
        </w:numPr>
        <w:spacing w:before="0" w:after="200" w:line="276" w:lineRule="auto"/>
        <w:jc w:val="both"/>
        <w:rPr>
          <w:rFonts w:ascii="Arial" w:hAnsi="Arial" w:cs="Arial"/>
        </w:rPr>
      </w:pPr>
      <w:r>
        <w:rPr>
          <w:rFonts w:ascii="Arial" w:hAnsi="Arial" w:cs="Arial"/>
        </w:rPr>
        <w:t>Contribute to the assessment of children, and/or support other staff to do so.</w:t>
      </w:r>
    </w:p>
    <w:p>
      <w:pPr>
        <w:pStyle w:val="ListParagraph"/>
        <w:numPr>
          <w:ilvl w:val="0"/>
          <w:numId w:val="60"/>
        </w:numPr>
        <w:spacing w:before="0" w:after="200" w:line="276" w:lineRule="auto"/>
        <w:jc w:val="both"/>
        <w:rPr>
          <w:rFonts w:ascii="Arial" w:hAnsi="Arial" w:cs="Arial"/>
        </w:rPr>
      </w:pPr>
      <w:r>
        <w:rPr>
          <w:rFonts w:ascii="Arial" w:hAnsi="Arial" w:cs="Arial"/>
        </w:rPr>
        <w:t xml:space="preserve">During term time, be available during school hours for staff to discuss any safeguarding concerns. </w:t>
      </w:r>
      <w:r>
        <w:rPr>
          <w:rFonts w:ascii="Arial" w:hAnsi="Arial" w:cs="Arial"/>
          <w:b/>
          <w:bCs/>
        </w:rPr>
        <w:t>NB:</w:t>
      </w:r>
      <w:r>
        <w:rPr>
          <w:rFonts w:ascii="Arial" w:hAnsi="Arial" w:cs="Arial"/>
        </w:rPr>
        <w:t xml:space="preserve"> Individual schools, working with the DSL, define what “available” means and whether, in exceptional circumstances, availability via phone, videocall, or other media is an acceptable substitution for in-person availability. </w:t>
      </w:r>
    </w:p>
    <w:p>
      <w:pPr>
        <w:pStyle w:val="ListParagraph"/>
        <w:numPr>
          <w:ilvl w:val="0"/>
          <w:numId w:val="60"/>
        </w:numPr>
        <w:spacing w:before="0" w:after="200" w:line="276" w:lineRule="auto"/>
        <w:jc w:val="both"/>
        <w:rPr>
          <w:rFonts w:ascii="Arial" w:hAnsi="Arial" w:cs="Arial"/>
        </w:rPr>
      </w:pPr>
      <w:r>
        <w:rPr>
          <w:rFonts w:ascii="Arial" w:hAnsi="Arial" w:cs="Arial"/>
        </w:rPr>
        <w:t>Arrange, alongside the school, adequate and appropriate cover for any activities outside of school hours or terms.</w:t>
      </w:r>
    </w:p>
    <w:p>
      <w:pPr>
        <w:pStyle w:val="ListParagraph"/>
        <w:numPr>
          <w:ilvl w:val="0"/>
          <w:numId w:val="59"/>
        </w:numPr>
        <w:spacing w:before="0" w:after="200" w:line="276" w:lineRule="auto"/>
        <w:jc w:val="both"/>
        <w:rPr>
          <w:rFonts w:ascii="Arial" w:hAnsi="Arial" w:cs="Arial"/>
        </w:rPr>
      </w:pPr>
      <w:r>
        <w:rPr>
          <w:rFonts w:ascii="Arial" w:hAnsi="Arial" w:cs="Arial"/>
        </w:rPr>
        <w:lastRenderedPageBreak/>
        <w:t>Refer cases:</w:t>
      </w:r>
    </w:p>
    <w:p>
      <w:pPr>
        <w:pStyle w:val="ListParagraph"/>
        <w:numPr>
          <w:ilvl w:val="1"/>
          <w:numId w:val="59"/>
        </w:numPr>
        <w:spacing w:before="0" w:after="200" w:line="276" w:lineRule="auto"/>
        <w:jc w:val="both"/>
        <w:rPr>
          <w:rFonts w:ascii="Arial" w:hAnsi="Arial" w:cs="Arial"/>
        </w:rPr>
      </w:pPr>
      <w:r>
        <w:rPr>
          <w:rFonts w:ascii="Arial" w:hAnsi="Arial" w:cs="Arial"/>
        </w:rPr>
        <w:t>To CSCS where abuse and neglect are suspected, and support staff who make referrals to CSCS.</w:t>
      </w:r>
    </w:p>
    <w:p>
      <w:pPr>
        <w:pStyle w:val="ListParagraph"/>
        <w:numPr>
          <w:ilvl w:val="1"/>
          <w:numId w:val="59"/>
        </w:numPr>
        <w:spacing w:before="0" w:after="200" w:line="276" w:lineRule="auto"/>
        <w:jc w:val="both"/>
        <w:rPr>
          <w:rFonts w:ascii="Arial" w:hAnsi="Arial" w:cs="Arial"/>
        </w:rPr>
      </w:pPr>
      <w:r>
        <w:rPr>
          <w:rFonts w:ascii="Arial" w:hAnsi="Arial" w:cs="Arial"/>
        </w:rPr>
        <w:t>To the Channel programme where radicalisation concerns arise, and support staff who make referrals to the Channel programme.</w:t>
      </w:r>
    </w:p>
    <w:p>
      <w:pPr>
        <w:pStyle w:val="ListParagraph"/>
        <w:numPr>
          <w:ilvl w:val="1"/>
          <w:numId w:val="59"/>
        </w:numPr>
        <w:spacing w:before="0" w:after="200" w:line="276" w:lineRule="auto"/>
        <w:jc w:val="both"/>
        <w:rPr>
          <w:rFonts w:ascii="Arial" w:hAnsi="Arial" w:cs="Arial"/>
        </w:rPr>
      </w:pPr>
      <w:r>
        <w:rPr>
          <w:rFonts w:ascii="Arial" w:hAnsi="Arial" w:cs="Arial"/>
        </w:rPr>
        <w:t>To the DBS where a person is dismissed or has left due to harm, or risk of harm, to a child.</w:t>
      </w:r>
    </w:p>
    <w:p>
      <w:pPr>
        <w:pStyle w:val="ListParagraph"/>
        <w:numPr>
          <w:ilvl w:val="1"/>
          <w:numId w:val="59"/>
        </w:numPr>
        <w:spacing w:before="0" w:after="200" w:line="276" w:lineRule="auto"/>
        <w:jc w:val="both"/>
        <w:rPr>
          <w:rFonts w:ascii="Arial" w:hAnsi="Arial" w:cs="Arial"/>
        </w:rPr>
      </w:pPr>
      <w:r>
        <w:rPr>
          <w:rFonts w:ascii="Arial" w:hAnsi="Arial" w:cs="Arial"/>
        </w:rPr>
        <w:t>To the police where a crime may have been committed, in line with the National Police Chiefs’ Council (NPCC) guidance.</w:t>
      </w:r>
    </w:p>
    <w:p>
      <w:pPr>
        <w:pStyle w:val="ListParagraph"/>
        <w:numPr>
          <w:ilvl w:val="0"/>
          <w:numId w:val="59"/>
        </w:numPr>
        <w:spacing w:before="0" w:after="200" w:line="276" w:lineRule="auto"/>
        <w:jc w:val="both"/>
        <w:rPr>
          <w:rFonts w:ascii="Arial" w:hAnsi="Arial" w:cs="Arial"/>
        </w:rPr>
      </w:pPr>
      <w:r>
        <w:rPr>
          <w:rFonts w:ascii="Arial" w:hAnsi="Arial" w:cs="Arial"/>
        </w:rPr>
        <w:t>Act as a source of support, advice and expertise for all staff.</w:t>
      </w:r>
    </w:p>
    <w:p>
      <w:pPr>
        <w:pStyle w:val="ListParagraph"/>
        <w:numPr>
          <w:ilvl w:val="0"/>
          <w:numId w:val="59"/>
        </w:numPr>
        <w:spacing w:before="0" w:after="200" w:line="276" w:lineRule="auto"/>
        <w:jc w:val="both"/>
        <w:rPr>
          <w:rFonts w:ascii="Arial" w:hAnsi="Arial" w:cs="Arial"/>
        </w:rPr>
      </w:pPr>
      <w:r>
        <w:rPr>
          <w:rFonts w:ascii="Arial" w:hAnsi="Arial" w:cs="Arial"/>
        </w:rPr>
        <w:t>Act as a point of contact with the safeguarding partners.</w:t>
      </w:r>
    </w:p>
    <w:p>
      <w:pPr>
        <w:pStyle w:val="ListParagraph"/>
        <w:numPr>
          <w:ilvl w:val="0"/>
          <w:numId w:val="59"/>
        </w:numPr>
        <w:spacing w:before="0" w:after="200" w:line="276" w:lineRule="auto"/>
        <w:jc w:val="both"/>
        <w:rPr>
          <w:rFonts w:ascii="Arial" w:hAnsi="Arial" w:cs="Arial"/>
        </w:rPr>
      </w:pPr>
      <w:r>
        <w:rPr>
          <w:rFonts w:ascii="Arial" w:hAnsi="Arial" w:cs="Arial"/>
        </w:rPr>
        <w:t>Liaise with the headteacher to inform them of issues, especially regarding ongoing enquiries under section 47 of the Children Act 1989 and police investigations.</w:t>
      </w:r>
    </w:p>
    <w:p>
      <w:pPr>
        <w:pStyle w:val="ListParagraph"/>
        <w:numPr>
          <w:ilvl w:val="0"/>
          <w:numId w:val="59"/>
        </w:numPr>
        <w:spacing w:before="0" w:after="200" w:line="276" w:lineRule="auto"/>
        <w:rPr>
          <w:rFonts w:ascii="Arial" w:hAnsi="Arial" w:cs="Arial"/>
        </w:rPr>
      </w:pPr>
      <w:r>
        <w:rPr>
          <w:rFonts w:ascii="Arial" w:hAnsi="Arial" w:cs="Arial"/>
        </w:rPr>
        <w:t xml:space="preserve">Liaise with the deputy DSLs to ensure effective safeguarding outcomes. </w:t>
      </w:r>
    </w:p>
    <w:p>
      <w:pPr>
        <w:pStyle w:val="ListParagraph"/>
        <w:numPr>
          <w:ilvl w:val="0"/>
          <w:numId w:val="59"/>
        </w:numPr>
        <w:spacing w:before="0" w:after="200" w:line="276" w:lineRule="auto"/>
        <w:jc w:val="both"/>
        <w:rPr>
          <w:rFonts w:ascii="Arial" w:hAnsi="Arial" w:cs="Arial"/>
        </w:rPr>
      </w:pPr>
      <w:r>
        <w:rPr>
          <w:rFonts w:ascii="Arial" w:hAnsi="Arial" w:cs="Arial"/>
        </w:rPr>
        <w:t>Liaise with the case manager and the LA designated officers (LADOs) for child protection concerns in cases concerning staff.</w:t>
      </w:r>
    </w:p>
    <w:p>
      <w:pPr>
        <w:pStyle w:val="ListParagraph"/>
        <w:numPr>
          <w:ilvl w:val="0"/>
          <w:numId w:val="59"/>
        </w:numPr>
        <w:spacing w:before="0" w:after="200" w:line="276" w:lineRule="auto"/>
        <w:jc w:val="both"/>
        <w:rPr>
          <w:rFonts w:ascii="Arial" w:hAnsi="Arial" w:cs="Arial"/>
        </w:rPr>
      </w:pPr>
      <w:r>
        <w:rPr>
          <w:rFonts w:ascii="Arial" w:hAnsi="Arial" w:cs="Arial"/>
        </w:rPr>
        <w:t>Liaise with staff on matters of safety, safeguarding and welfare, including online and digital safety.</w:t>
      </w:r>
    </w:p>
    <w:p>
      <w:pPr>
        <w:pStyle w:val="ListParagraph"/>
        <w:numPr>
          <w:ilvl w:val="0"/>
          <w:numId w:val="59"/>
        </w:numPr>
        <w:spacing w:before="0" w:after="200" w:line="276" w:lineRule="auto"/>
        <w:jc w:val="both"/>
        <w:rPr>
          <w:rFonts w:ascii="Arial" w:hAnsi="Arial" w:cs="Arial"/>
        </w:rPr>
      </w:pPr>
      <w:r>
        <w:rPr>
          <w:rFonts w:ascii="Arial" w:hAnsi="Arial" w:cs="Arial"/>
        </w:rPr>
        <w:t>Liaise with staff when deciding whether to make a referral by liaising with relevant agencies so that children’s needs are considered holistically.</w:t>
      </w:r>
    </w:p>
    <w:p>
      <w:pPr>
        <w:pStyle w:val="ListParagraph"/>
        <w:numPr>
          <w:ilvl w:val="0"/>
          <w:numId w:val="59"/>
        </w:numPr>
        <w:spacing w:before="0" w:after="200" w:line="276" w:lineRule="auto"/>
        <w:jc w:val="both"/>
        <w:rPr>
          <w:rFonts w:ascii="Arial" w:hAnsi="Arial" w:cs="Arial"/>
        </w:rPr>
      </w:pPr>
      <w:r>
        <w:rPr>
          <w:rFonts w:ascii="Arial" w:hAnsi="Arial" w:cs="Arial"/>
        </w:rPr>
        <w:t>Liaise with the senior mental health lead and, where available, the mental health support team, where safeguarding concerns are linked to mental health.</w:t>
      </w:r>
    </w:p>
    <w:p>
      <w:pPr>
        <w:pStyle w:val="ListParagraph"/>
        <w:numPr>
          <w:ilvl w:val="0"/>
          <w:numId w:val="59"/>
        </w:numPr>
        <w:spacing w:before="0" w:after="200" w:line="276" w:lineRule="auto"/>
        <w:jc w:val="both"/>
        <w:rPr>
          <w:rFonts w:ascii="Arial" w:hAnsi="Arial" w:cs="Arial"/>
        </w:rPr>
      </w:pPr>
      <w:r>
        <w:rPr>
          <w:rFonts w:ascii="Arial" w:hAnsi="Arial" w:cs="Arial"/>
        </w:rPr>
        <w:t>Promote supportive engagement with parents in safeguarding and promoting the welfare of children, including where families may be facing challenging circumstances.</w:t>
      </w:r>
    </w:p>
    <w:p>
      <w:pPr>
        <w:pStyle w:val="ListParagraph"/>
        <w:numPr>
          <w:ilvl w:val="0"/>
          <w:numId w:val="59"/>
        </w:numPr>
        <w:spacing w:before="0" w:after="200" w:line="276" w:lineRule="auto"/>
        <w:jc w:val="both"/>
        <w:rPr>
          <w:rFonts w:ascii="Arial" w:hAnsi="Arial" w:cs="Arial"/>
        </w:rPr>
      </w:pPr>
      <w:r>
        <w:rPr>
          <w:rFonts w:ascii="Arial" w:hAnsi="Arial" w:cs="Arial"/>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pPr>
        <w:pStyle w:val="ListParagraph"/>
        <w:numPr>
          <w:ilvl w:val="1"/>
          <w:numId w:val="59"/>
        </w:numPr>
        <w:spacing w:before="0" w:after="200" w:line="276" w:lineRule="auto"/>
        <w:jc w:val="both"/>
        <w:rPr>
          <w:rFonts w:ascii="Arial" w:hAnsi="Arial" w:cs="Arial"/>
        </w:rPr>
      </w:pPr>
      <w:r>
        <w:rPr>
          <w:rFonts w:ascii="Arial" w:hAnsi="Arial" w:cs="Arial"/>
        </w:rPr>
        <w:t>Ensuring that the school knows which pupils have or had a social worker.</w:t>
      </w:r>
    </w:p>
    <w:p>
      <w:pPr>
        <w:pStyle w:val="ListParagraph"/>
        <w:numPr>
          <w:ilvl w:val="1"/>
          <w:numId w:val="59"/>
        </w:numPr>
        <w:spacing w:before="0" w:after="200" w:line="276" w:lineRule="auto"/>
        <w:jc w:val="both"/>
        <w:rPr>
          <w:rFonts w:ascii="Arial" w:hAnsi="Arial" w:cs="Arial"/>
        </w:rPr>
      </w:pPr>
      <w:r>
        <w:rPr>
          <w:rFonts w:ascii="Arial" w:hAnsi="Arial" w:cs="Arial"/>
        </w:rPr>
        <w:t>Understanding the academic progress and attainment of these pupils.</w:t>
      </w:r>
    </w:p>
    <w:p>
      <w:pPr>
        <w:pStyle w:val="ListParagraph"/>
        <w:numPr>
          <w:ilvl w:val="1"/>
          <w:numId w:val="59"/>
        </w:numPr>
        <w:spacing w:before="0" w:after="200" w:line="276" w:lineRule="auto"/>
        <w:jc w:val="both"/>
        <w:rPr>
          <w:rFonts w:ascii="Arial" w:hAnsi="Arial" w:cs="Arial"/>
        </w:rPr>
      </w:pPr>
      <w:r>
        <w:rPr>
          <w:rFonts w:ascii="Arial" w:hAnsi="Arial" w:cs="Arial"/>
        </w:rPr>
        <w:t>Maintaining a culture of high aspirations for these pupils.</w:t>
      </w:r>
    </w:p>
    <w:p>
      <w:pPr>
        <w:pStyle w:val="ListParagraph"/>
        <w:numPr>
          <w:ilvl w:val="1"/>
          <w:numId w:val="59"/>
        </w:numPr>
        <w:spacing w:before="0" w:after="200" w:line="276" w:lineRule="auto"/>
        <w:jc w:val="both"/>
        <w:rPr>
          <w:rFonts w:ascii="Arial" w:hAnsi="Arial" w:cs="Arial"/>
        </w:rPr>
      </w:pPr>
      <w:r>
        <w:rPr>
          <w:rFonts w:ascii="Arial" w:hAnsi="Arial" w:cs="Arial"/>
        </w:rPr>
        <w:t>Supporting teachers to provide additional academic support or reasonable adjustments to help these pupils reach their potential.</w:t>
      </w:r>
    </w:p>
    <w:p>
      <w:pPr>
        <w:pStyle w:val="ListParagraph"/>
        <w:numPr>
          <w:ilvl w:val="1"/>
          <w:numId w:val="59"/>
        </w:numPr>
        <w:spacing w:before="0" w:after="200" w:line="276" w:lineRule="auto"/>
        <w:jc w:val="both"/>
        <w:rPr>
          <w:rFonts w:ascii="Arial" w:hAnsi="Arial" w:cs="Arial"/>
        </w:rPr>
      </w:pPr>
      <w:r>
        <w:rPr>
          <w:rFonts w:ascii="Arial" w:hAnsi="Arial" w:cs="Arial"/>
        </w:rPr>
        <w:t>Helping to promote educational outcomes by sharing the information about the welfare, safeguarding and child protection issues these pupils are experiencing with teachers and the SLT.</w:t>
      </w:r>
    </w:p>
    <w:p>
      <w:pPr>
        <w:pStyle w:val="ListParagraph"/>
        <w:numPr>
          <w:ilvl w:val="0"/>
          <w:numId w:val="59"/>
        </w:numPr>
        <w:spacing w:before="0" w:after="200" w:line="276" w:lineRule="auto"/>
        <w:jc w:val="both"/>
        <w:rPr>
          <w:rFonts w:ascii="Arial" w:hAnsi="Arial" w:cs="Arial"/>
        </w:rPr>
      </w:pPr>
      <w:r>
        <w:rPr>
          <w:rFonts w:ascii="Arial" w:hAnsi="Arial" w:cs="Arial"/>
        </w:rPr>
        <w:t>Ensure that child protection files are kept up-to-date and only accessed by those who need to do so.</w:t>
      </w:r>
    </w:p>
    <w:p>
      <w:pPr>
        <w:pStyle w:val="ListParagraph"/>
        <w:numPr>
          <w:ilvl w:val="0"/>
          <w:numId w:val="59"/>
        </w:numPr>
        <w:spacing w:before="0" w:after="200" w:line="276" w:lineRule="auto"/>
        <w:jc w:val="both"/>
        <w:rPr>
          <w:rFonts w:ascii="Arial" w:hAnsi="Arial" w:cs="Arial"/>
        </w:rPr>
      </w:pPr>
      <w:r>
        <w:rPr>
          <w:rFonts w:ascii="Arial" w:hAnsi="Arial" w:cs="Arial"/>
        </w:rPr>
        <w:t>Ensure that a pupil’s child protection file is transferred as soon as possible, and within five days, when transferring to a new school, and consider any additional information that should be shared.</w:t>
      </w:r>
    </w:p>
    <w:p>
      <w:pPr>
        <w:pStyle w:val="ListParagraph"/>
        <w:numPr>
          <w:ilvl w:val="0"/>
          <w:numId w:val="59"/>
        </w:numPr>
        <w:spacing w:before="0" w:after="200" w:line="276" w:lineRule="auto"/>
        <w:jc w:val="both"/>
        <w:rPr>
          <w:rFonts w:ascii="Arial" w:hAnsi="Arial" w:cs="Arial"/>
        </w:rPr>
      </w:pPr>
      <w:r>
        <w:rPr>
          <w:rFonts w:ascii="Arial" w:hAnsi="Arial" w:cs="Arial"/>
        </w:rPr>
        <w:t>Ensure each member of staff has access to and understands the school’s Child Protection and Safeguarding Policy and procedures – this will be discussed during the staff induction process.</w:t>
      </w:r>
    </w:p>
    <w:p>
      <w:pPr>
        <w:pStyle w:val="ListParagraph"/>
        <w:numPr>
          <w:ilvl w:val="0"/>
          <w:numId w:val="59"/>
        </w:numPr>
        <w:spacing w:before="0" w:after="200" w:line="276" w:lineRule="auto"/>
        <w:jc w:val="both"/>
        <w:rPr>
          <w:rFonts w:ascii="Arial" w:hAnsi="Arial" w:cs="Arial"/>
        </w:rPr>
      </w:pPr>
      <w:r>
        <w:rPr>
          <w:rFonts w:ascii="Arial" w:hAnsi="Arial" w:cs="Arial"/>
        </w:rPr>
        <w:t>Work with the governing board to ensure the school’s Child Protection and Safeguarding Policy is reviewed annually, and the procedures are updated and reviewed regularly.</w:t>
      </w:r>
    </w:p>
    <w:p>
      <w:pPr>
        <w:pStyle w:val="ListParagraph"/>
        <w:numPr>
          <w:ilvl w:val="0"/>
          <w:numId w:val="59"/>
        </w:numPr>
        <w:spacing w:before="0" w:after="200" w:line="276" w:lineRule="auto"/>
        <w:jc w:val="both"/>
        <w:rPr>
          <w:rFonts w:ascii="Arial" w:hAnsi="Arial" w:cs="Arial"/>
        </w:rPr>
      </w:pPr>
      <w:r>
        <w:rPr>
          <w:rFonts w:ascii="Arial" w:hAnsi="Arial" w:cs="Arial"/>
        </w:rPr>
        <w:lastRenderedPageBreak/>
        <w:t>Ensure the school’s Child Protection and Safeguarding Policy is available publicly, and parents are aware that the school may make referrals for suspected cases of abuse or neglect, as well as the role the school plays in these referrals.</w:t>
      </w:r>
    </w:p>
    <w:p>
      <w:pPr>
        <w:pStyle w:val="ListParagraph"/>
        <w:numPr>
          <w:ilvl w:val="0"/>
          <w:numId w:val="59"/>
        </w:numPr>
        <w:spacing w:before="0" w:after="200" w:line="276" w:lineRule="auto"/>
        <w:jc w:val="both"/>
        <w:rPr>
          <w:rFonts w:ascii="Arial" w:hAnsi="Arial" w:cs="Arial"/>
        </w:rPr>
      </w:pPr>
      <w:r>
        <w:rPr>
          <w:rFonts w:ascii="Arial" w:hAnsi="Arial" w:cs="Arial"/>
        </w:rPr>
        <w:t xml:space="preserve">Link with safeguarding partner arrangements to make sure that staff are aware of the training opportunities available and the latest local policies on safeguarding. </w:t>
      </w:r>
    </w:p>
    <w:p>
      <w:pPr>
        <w:pStyle w:val="ListParagraph"/>
        <w:numPr>
          <w:ilvl w:val="0"/>
          <w:numId w:val="59"/>
        </w:numPr>
        <w:spacing w:before="0" w:after="200" w:line="276" w:lineRule="auto"/>
        <w:jc w:val="both"/>
        <w:rPr>
          <w:rFonts w:ascii="Arial" w:hAnsi="Arial" w:cs="Arial"/>
        </w:rPr>
      </w:pPr>
      <w:r>
        <w:rPr>
          <w:rFonts w:ascii="Arial" w:hAnsi="Arial" w:cs="Arial"/>
        </w:rPr>
        <w:t xml:space="preserve">Undergo training, and update this training at least every two years. </w:t>
      </w:r>
    </w:p>
    <w:p>
      <w:pPr>
        <w:pStyle w:val="ListParagraph"/>
        <w:numPr>
          <w:ilvl w:val="0"/>
          <w:numId w:val="59"/>
        </w:numPr>
        <w:spacing w:before="0" w:after="200" w:line="276" w:lineRule="auto"/>
        <w:jc w:val="both"/>
        <w:rPr>
          <w:rFonts w:ascii="Arial" w:hAnsi="Arial" w:cs="Arial"/>
        </w:rPr>
      </w:pPr>
      <w:r>
        <w:rPr>
          <w:rFonts w:ascii="Arial" w:hAnsi="Arial" w:cs="Arial"/>
        </w:rPr>
        <w:t>Obtain access to resources and attend any relevant or refresher training courses.</w:t>
      </w:r>
    </w:p>
    <w:p>
      <w:pPr>
        <w:pStyle w:val="ListParagraph"/>
        <w:numPr>
          <w:ilvl w:val="0"/>
          <w:numId w:val="59"/>
        </w:numPr>
        <w:spacing w:before="0" w:after="200" w:line="276" w:lineRule="auto"/>
        <w:jc w:val="both"/>
        <w:rPr>
          <w:rFonts w:ascii="Arial" w:hAnsi="Arial" w:cs="Arial"/>
        </w:rPr>
      </w:pPr>
      <w:r>
        <w:rPr>
          <w:rFonts w:ascii="Arial" w:hAnsi="Arial" w:cs="Arial"/>
        </w:rPr>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pPr>
        <w:pStyle w:val="ListParagraph"/>
        <w:numPr>
          <w:ilvl w:val="0"/>
          <w:numId w:val="59"/>
        </w:numPr>
        <w:spacing w:before="0" w:after="200" w:line="276" w:lineRule="auto"/>
        <w:jc w:val="both"/>
        <w:rPr>
          <w:rFonts w:ascii="Arial" w:hAnsi="Arial" w:cs="Arial"/>
        </w:rPr>
      </w:pPr>
      <w:r>
        <w:rPr>
          <w:rFonts w:ascii="Arial" w:hAnsi="Arial" w:cs="Arial"/>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pPr>
        <w:pStyle w:val="ListParagraph"/>
        <w:numPr>
          <w:ilvl w:val="0"/>
          <w:numId w:val="59"/>
        </w:numPr>
        <w:spacing w:before="0" w:after="200" w:line="276" w:lineRule="auto"/>
        <w:jc w:val="both"/>
        <w:rPr>
          <w:rFonts w:ascii="Arial" w:hAnsi="Arial" w:cs="Arial"/>
        </w:rPr>
      </w:pPr>
      <w:r>
        <w:rPr>
          <w:rFonts w:ascii="Arial" w:hAnsi="Arial" w:cs="Arial"/>
        </w:rPr>
        <w:t>Understand the importance of information sharing, including within school, with other schools, and with the safeguarding partners, other agencies, organisations and practitioners.</w:t>
      </w:r>
    </w:p>
    <w:p>
      <w:pPr>
        <w:pStyle w:val="ListParagraph"/>
        <w:numPr>
          <w:ilvl w:val="0"/>
          <w:numId w:val="59"/>
        </w:numPr>
        <w:spacing w:before="0" w:after="200" w:line="276" w:lineRule="auto"/>
        <w:jc w:val="both"/>
        <w:rPr>
          <w:rFonts w:ascii="Arial" w:hAnsi="Arial" w:cs="Arial"/>
        </w:rPr>
      </w:pPr>
      <w:r>
        <w:rPr>
          <w:rFonts w:ascii="Arial" w:hAnsi="Arial" w:cs="Arial"/>
        </w:rPr>
        <w:t>Understand relevant data protection legislation and regulations, especially the Data Protection Act 2018 and the UK GDPR.</w:t>
      </w:r>
    </w:p>
    <w:p>
      <w:pPr>
        <w:pStyle w:val="ListParagraph"/>
        <w:numPr>
          <w:ilvl w:val="0"/>
          <w:numId w:val="59"/>
        </w:numPr>
        <w:spacing w:before="0" w:after="200" w:line="276" w:lineRule="auto"/>
        <w:jc w:val="both"/>
        <w:rPr>
          <w:rFonts w:ascii="Arial" w:hAnsi="Arial" w:cs="Arial"/>
        </w:rPr>
      </w:pPr>
      <w:r>
        <w:rPr>
          <w:rFonts w:ascii="Arial" w:hAnsi="Arial" w:cs="Arial"/>
        </w:rPr>
        <w:t>Keep detailed, accurate, secure written records of concerns and referrals, and understand the purpose of this record-keeping.</w:t>
      </w:r>
    </w:p>
    <w:p>
      <w:pPr>
        <w:rPr>
          <w:rFonts w:ascii="Arial" w:hAnsi="Arial" w:cs="Arial"/>
        </w:rPr>
      </w:pPr>
      <w:r>
        <w:rPr>
          <w:rFonts w:ascii="Arial" w:hAnsi="Arial" w:cs="Arial"/>
        </w:rPr>
        <w:t>The designated teacher has a responsibility for promoting the educational achievement of LAC and PLAC,</w:t>
      </w:r>
      <w:r>
        <w:rPr>
          <w:rFonts w:ascii="Arial" w:hAnsi="Arial" w:cs="Arial"/>
          <w:color w:val="347186"/>
        </w:rPr>
        <w:t xml:space="preserve"> </w:t>
      </w:r>
      <w:r>
        <w:rPr>
          <w:rFonts w:ascii="Arial" w:hAnsi="Arial" w:cs="Arial"/>
        </w:rPr>
        <w:t>and for children who have left care through adoption, special guardianship or child arrangement orders or who were adopted from state care outside England and Wales</w:t>
      </w:r>
    </w:p>
    <w:p>
      <w:pPr>
        <w:pStyle w:val="Heading2"/>
        <w:rPr>
          <w:rFonts w:ascii="Arial" w:hAnsi="Arial" w:cs="Arial"/>
        </w:rPr>
      </w:pPr>
      <w:bookmarkStart w:id="49" w:name="_Toc108691665"/>
      <w:r>
        <w:rPr>
          <w:rFonts w:ascii="Arial" w:hAnsi="Arial" w:cs="Arial"/>
        </w:rPr>
        <w:t>4.3 Creating a safe environment</w:t>
      </w:r>
      <w:bookmarkEnd w:id="49"/>
    </w:p>
    <w:p>
      <w:pPr>
        <w:rPr>
          <w:rFonts w:ascii="Arial" w:hAnsi="Arial" w:cs="Arial"/>
        </w:rPr>
      </w:pPr>
      <w:r>
        <w:rPr>
          <w:rFonts w:ascii="Arial" w:hAnsi="Arial" w:cs="Arial"/>
        </w:rPr>
        <w:t>We aim to create an environment in which:</w:t>
      </w:r>
    </w:p>
    <w:p>
      <w:pPr>
        <w:pStyle w:val="4Bulletedcopyblue"/>
        <w:rPr>
          <w:rFonts w:ascii="Arial" w:hAnsi="Arial" w:cs="Arial"/>
          <w:lang w:eastAsia="en-GB"/>
        </w:rPr>
      </w:pPr>
      <w:r>
        <w:rPr>
          <w:rFonts w:ascii="Arial" w:hAnsi="Arial" w:cs="Arial"/>
          <w:lang w:eastAsia="en-GB"/>
        </w:rPr>
        <w:t xml:space="preserve">All staff, including governors and volunteers, feel able to raise concerns and are being supported in their safeguarding role. </w:t>
      </w:r>
    </w:p>
    <w:p>
      <w:pPr>
        <w:pStyle w:val="4Bulletedcopyblue"/>
        <w:rPr>
          <w:rFonts w:ascii="Arial" w:hAnsi="Arial" w:cs="Arial"/>
          <w:lang w:eastAsia="en-GB"/>
        </w:rPr>
      </w:pPr>
      <w:r>
        <w:rPr>
          <w:rFonts w:ascii="Arial" w:hAnsi="Arial" w:cs="Arial"/>
          <w:lang w:eastAsia="en-GB"/>
        </w:rPr>
        <w:t>The buildings, including its surroundings, are safe and somewhere where children can feel safe</w:t>
      </w:r>
    </w:p>
    <w:p>
      <w:pPr>
        <w:pStyle w:val="4Bulletedcopyblue"/>
        <w:rPr>
          <w:rFonts w:ascii="Arial" w:hAnsi="Arial" w:cs="Arial"/>
          <w:lang w:eastAsia="en-GB"/>
        </w:rPr>
      </w:pPr>
      <w:r>
        <w:rPr>
          <w:rFonts w:ascii="Arial" w:hAnsi="Arial" w:cs="Arial"/>
          <w:lang w:eastAsia="en-GB"/>
        </w:rPr>
        <w:t>Parents/carers know about our principles on safeguarding and their role in it</w:t>
      </w:r>
    </w:p>
    <w:p>
      <w:pPr>
        <w:pStyle w:val="4Bulletedcopyblue"/>
        <w:rPr>
          <w:rFonts w:ascii="Arial" w:hAnsi="Arial" w:cs="Arial"/>
          <w:i/>
          <w:lang w:eastAsia="en-GB"/>
        </w:rPr>
      </w:pPr>
      <w:r>
        <w:rPr>
          <w:rFonts w:ascii="Arial" w:hAnsi="Arial" w:cs="Arial"/>
          <w:lang w:eastAsia="en-GB"/>
        </w:rPr>
        <w:t>There are clear protocols on reception for visitors and contractors with procedures in place to ensure the appropriate questions are asked and checks made.</w:t>
      </w:r>
    </w:p>
    <w:p>
      <w:pPr>
        <w:pStyle w:val="Heading1"/>
        <w:rPr>
          <w:rFonts w:ascii="Arial" w:hAnsi="Arial" w:cs="Arial"/>
        </w:rPr>
      </w:pPr>
      <w:bookmarkStart w:id="50" w:name="_Toc108691666"/>
      <w:r>
        <w:rPr>
          <w:rFonts w:ascii="Arial" w:hAnsi="Arial" w:cs="Arial"/>
        </w:rPr>
        <w:t>Section 5: Safeguarding procedures and processes</w:t>
      </w:r>
      <w:bookmarkEnd w:id="50"/>
      <w:r>
        <w:rPr>
          <w:rFonts w:ascii="Arial" w:hAnsi="Arial" w:cs="Arial"/>
        </w:rPr>
        <w:t xml:space="preserve">  </w:t>
      </w:r>
    </w:p>
    <w:p>
      <w:pPr>
        <w:rPr>
          <w:rFonts w:ascii="Arial" w:hAnsi="Arial" w:cs="Arial"/>
        </w:rPr>
      </w:pPr>
      <w:r>
        <w:rPr>
          <w:rFonts w:ascii="Arial" w:hAnsi="Arial" w:cs="Arial"/>
        </w:rPr>
        <w:t>The school will deliver its responsibilities for identifying and acting on early help needs, safeguarding and child protection in line with the policies and procedures identified by the Sheffield Safeguarding Partnership.  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pPr>
        <w:pStyle w:val="Heading2"/>
        <w:rPr>
          <w:rFonts w:ascii="Arial" w:hAnsi="Arial" w:cs="Arial"/>
        </w:rPr>
      </w:pPr>
      <w:bookmarkStart w:id="51" w:name="_Toc108691667"/>
      <w:r>
        <w:rPr>
          <w:rFonts w:ascii="Arial" w:hAnsi="Arial" w:cs="Arial"/>
        </w:rPr>
        <w:lastRenderedPageBreak/>
        <w:t>5.1 Early help</w:t>
      </w:r>
      <w:bookmarkEnd w:id="51"/>
    </w:p>
    <w:p>
      <w:pPr>
        <w:rPr>
          <w:rFonts w:ascii="Arial" w:hAnsi="Arial" w:cs="Arial"/>
        </w:rPr>
      </w:pPr>
      <w:r>
        <w:rPr>
          <w:rFonts w:ascii="Arial" w:hAnsi="Arial" w:cs="Arial"/>
          <w:lang w:eastAsia="en-GB"/>
        </w:rPr>
        <w:t>Early help means providing support as soon as a problem emerges, at any point in a child’s life. All staff, including governors and volunteers</w:t>
      </w:r>
      <w:r>
        <w:rPr>
          <w:rStyle w:val="Emphasis"/>
          <w:rFonts w:ascii="Arial" w:hAnsi="Arial" w:cs="Arial"/>
          <w:i w:val="0"/>
          <w:szCs w:val="24"/>
        </w:rPr>
        <w:t xml:space="preserve"> </w:t>
      </w:r>
      <w:r>
        <w:rPr>
          <w:rFonts w:ascii="Arial" w:hAnsi="Arial" w:cs="Arial"/>
        </w:rPr>
        <w:t xml:space="preserve">should be aware of what Early Help means, how to identify emerging needs (see Sections 2 &amp; 3), and understanding their role within it.  This means sharing information and having discussions with the DSL, liaising with other professionals and supporting children identified in the school (i.e. potentially vulnerable and those who are vulnerable) who may therefore need Early Help intervention. </w:t>
      </w:r>
    </w:p>
    <w:p>
      <w:pPr>
        <w:rPr>
          <w:rFonts w:ascii="Arial" w:hAnsi="Arial" w:cs="Arial"/>
          <w:sz w:val="20"/>
          <w:szCs w:val="24"/>
        </w:rPr>
      </w:pPr>
      <w:r>
        <w:rPr>
          <w:rFonts w:ascii="Arial" w:hAnsi="Arial" w:cs="Arial"/>
        </w:rPr>
        <w:t>We will be part of discussions with statutory safeguarding partners to agree the levels for the different types of assessment and services to be commissioned and delivered, as part of our local arrangements.</w:t>
      </w:r>
    </w:p>
    <w:p>
      <w:pPr>
        <w:pStyle w:val="Heading2"/>
        <w:rPr>
          <w:rFonts w:ascii="Arial" w:hAnsi="Arial" w:cs="Arial"/>
        </w:rPr>
      </w:pPr>
      <w:bookmarkStart w:id="52" w:name="_Toc108691668"/>
      <w:r>
        <w:rPr>
          <w:rFonts w:ascii="Arial" w:hAnsi="Arial" w:cs="Arial"/>
        </w:rPr>
        <w:t>5.2 Referring to Children’s Social Care</w:t>
      </w:r>
      <w:bookmarkEnd w:id="52"/>
    </w:p>
    <w:p>
      <w:pPr>
        <w:rPr>
          <w:rFonts w:ascii="Arial" w:hAnsi="Arial" w:cs="Arial"/>
        </w:rPr>
      </w:pPr>
      <w:r>
        <w:rPr>
          <w:rFonts w:ascii="Arial" w:hAnsi="Arial" w:cs="Arial"/>
        </w:rPr>
        <w:t xml:space="preserve">Where welfare and </w:t>
      </w:r>
      <w:r>
        <w:rPr>
          <w:rFonts w:ascii="Arial" w:hAnsi="Arial" w:cs="Arial"/>
          <w:lang w:eastAsia="en-GB"/>
        </w:rPr>
        <w:t>safeguarding</w:t>
      </w:r>
      <w:r>
        <w:rPr>
          <w:rFonts w:ascii="Arial" w:hAnsi="Arial" w:cs="Arial"/>
        </w:rPr>
        <w:t xml:space="preserve"> concerns are identified e.g. as a child having an injury or has made a disclosure of sexual abuse, this is a child protection concern and safeguarding procedures must be followed. Any concerns about the welfare and safety of a child, </w:t>
      </w:r>
      <w:r>
        <w:rPr>
          <w:rFonts w:ascii="Arial" w:hAnsi="Arial" w:cs="Arial"/>
          <w:lang w:eastAsia="en-GB"/>
        </w:rPr>
        <w:t>should be reported to the DSL</w:t>
      </w:r>
      <w:r>
        <w:rPr>
          <w:rFonts w:ascii="Arial" w:hAnsi="Arial" w:cs="Arial"/>
        </w:rPr>
        <w:t xml:space="preserve"> as soon as possible. The DSL will act upon the information received. It should be noted that anyone can make a referral into social care.   </w:t>
      </w:r>
    </w:p>
    <w:p>
      <w:pPr>
        <w:rPr>
          <w:rFonts w:ascii="Arial" w:hAnsi="Arial" w:cs="Arial"/>
        </w:rPr>
      </w:pPr>
      <w:r>
        <w:rPr>
          <w:rFonts w:ascii="Arial" w:hAnsi="Arial" w:cs="Arial"/>
        </w:rPr>
        <w:t xml:space="preserve">If the child has been the subject of an Early Help Assessment then a chronology, a copy of the assessment, together with a copy of the Multi-Disciplinary Plan, and any supporting document evidence to support a threshold should be attached to the written confirmation. Details should include: who undertook the assessment, and their contact details. </w:t>
      </w:r>
    </w:p>
    <w:p>
      <w:pPr>
        <w:rPr>
          <w:rFonts w:ascii="Arial" w:hAnsi="Arial" w:cs="Arial"/>
        </w:rPr>
      </w:pPr>
      <w:r>
        <w:rPr>
          <w:rFonts w:ascii="Arial" w:hAnsi="Arial" w:cs="Arial"/>
        </w:rPr>
        <w:t xml:space="preserve">When there are concerns for a child, and if the school are aware that the case is open to the Multi-Agency Team, they should discuss whether to request escalation to Children’s Social Care.  If the child does not at that time have a lead professional or allocated social worker then the appropriate numbers to contact can be found in the safeguarding file. </w:t>
      </w:r>
    </w:p>
    <w:p>
      <w:pPr>
        <w:rPr>
          <w:rFonts w:ascii="Arial" w:hAnsi="Arial" w:cs="Arial"/>
          <w:b/>
        </w:rPr>
      </w:pPr>
      <w:r>
        <w:rPr>
          <w:rFonts w:ascii="Arial" w:hAnsi="Arial" w:cs="Arial"/>
        </w:rPr>
        <w:t>We will ensure we have spoken to the family about their concerns and proposed actions unless to do so would place the child at significant risk (imminent danger because of a disclosure made);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Pr>
          <w:rFonts w:ascii="Arial" w:hAnsi="Arial" w:cs="Arial"/>
          <w:b/>
        </w:rPr>
        <w:t xml:space="preserve"> </w:t>
      </w:r>
    </w:p>
    <w:p>
      <w:pPr>
        <w:rPr>
          <w:rFonts w:ascii="Arial" w:hAnsi="Arial" w:cs="Arial"/>
        </w:rPr>
      </w:pPr>
      <w:r>
        <w:rPr>
          <w:rFonts w:ascii="Arial" w:hAnsi="Arial" w:cs="Arial"/>
        </w:rPr>
        <w:t>Essential information for making a referral includes:</w:t>
      </w:r>
    </w:p>
    <w:p>
      <w:pPr>
        <w:pStyle w:val="ListParagraph"/>
        <w:numPr>
          <w:ilvl w:val="0"/>
          <w:numId w:val="13"/>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13"/>
        </w:numPr>
        <w:rPr>
          <w:rFonts w:ascii="Arial" w:hAnsi="Arial" w:cs="Arial"/>
        </w:rPr>
      </w:pPr>
      <w:r>
        <w:rPr>
          <w:rFonts w:ascii="Arial" w:hAnsi="Arial" w:cs="Arial"/>
        </w:rPr>
        <w:t>Full names and dates of birth for the child and other members of the family</w:t>
      </w:r>
    </w:p>
    <w:p>
      <w:pPr>
        <w:pStyle w:val="ListParagraph"/>
        <w:numPr>
          <w:ilvl w:val="0"/>
          <w:numId w:val="13"/>
        </w:numPr>
        <w:rPr>
          <w:rFonts w:ascii="Arial" w:hAnsi="Arial" w:cs="Arial"/>
        </w:rPr>
      </w:pPr>
      <w:r>
        <w:rPr>
          <w:rFonts w:ascii="Arial" w:hAnsi="Arial" w:cs="Arial"/>
        </w:rPr>
        <w:t>Address and daytime phone numbers for the parents, including mobile</w:t>
      </w:r>
    </w:p>
    <w:p>
      <w:pPr>
        <w:pStyle w:val="ListParagraph"/>
        <w:numPr>
          <w:ilvl w:val="0"/>
          <w:numId w:val="13"/>
        </w:numPr>
        <w:rPr>
          <w:rFonts w:ascii="Arial" w:hAnsi="Arial" w:cs="Arial"/>
        </w:rPr>
      </w:pPr>
      <w:r>
        <w:rPr>
          <w:rFonts w:ascii="Arial" w:hAnsi="Arial" w:cs="Arial"/>
        </w:rPr>
        <w:t>The child's address and phone number</w:t>
      </w:r>
    </w:p>
    <w:p>
      <w:pPr>
        <w:pStyle w:val="ListParagraph"/>
        <w:numPr>
          <w:ilvl w:val="0"/>
          <w:numId w:val="13"/>
        </w:numPr>
        <w:rPr>
          <w:rFonts w:ascii="Arial" w:hAnsi="Arial" w:cs="Arial"/>
        </w:rPr>
      </w:pPr>
      <w:r>
        <w:rPr>
          <w:rFonts w:ascii="Arial" w:hAnsi="Arial" w:cs="Arial"/>
        </w:rPr>
        <w:t>Whereabouts of the child (and siblings)</w:t>
      </w:r>
    </w:p>
    <w:p>
      <w:pPr>
        <w:pStyle w:val="ListParagraph"/>
        <w:numPr>
          <w:ilvl w:val="0"/>
          <w:numId w:val="13"/>
        </w:numPr>
        <w:rPr>
          <w:rFonts w:ascii="Arial" w:hAnsi="Arial" w:cs="Arial"/>
        </w:rPr>
      </w:pPr>
      <w:r>
        <w:rPr>
          <w:rFonts w:ascii="Arial" w:hAnsi="Arial" w:cs="Arial"/>
        </w:rPr>
        <w:t>Child and family's ethnic origin</w:t>
      </w:r>
    </w:p>
    <w:p>
      <w:pPr>
        <w:pStyle w:val="ListParagraph"/>
        <w:numPr>
          <w:ilvl w:val="0"/>
          <w:numId w:val="13"/>
        </w:numPr>
        <w:rPr>
          <w:rFonts w:ascii="Arial" w:hAnsi="Arial" w:cs="Arial"/>
        </w:rPr>
      </w:pPr>
      <w:r>
        <w:rPr>
          <w:rFonts w:ascii="Arial" w:hAnsi="Arial" w:cs="Arial"/>
        </w:rPr>
        <w:t>Child and family's main language</w:t>
      </w:r>
    </w:p>
    <w:p>
      <w:pPr>
        <w:pStyle w:val="ListParagraph"/>
        <w:numPr>
          <w:ilvl w:val="0"/>
          <w:numId w:val="13"/>
        </w:numPr>
        <w:rPr>
          <w:rFonts w:ascii="Arial" w:hAnsi="Arial" w:cs="Arial"/>
        </w:rPr>
      </w:pPr>
      <w:r>
        <w:rPr>
          <w:rFonts w:ascii="Arial" w:hAnsi="Arial" w:cs="Arial"/>
        </w:rPr>
        <w:t>Actions taken and people contacted</w:t>
      </w:r>
    </w:p>
    <w:p>
      <w:pPr>
        <w:pStyle w:val="ListParagraph"/>
        <w:numPr>
          <w:ilvl w:val="0"/>
          <w:numId w:val="13"/>
        </w:numPr>
        <w:rPr>
          <w:rFonts w:ascii="Arial" w:hAnsi="Arial" w:cs="Arial"/>
        </w:rPr>
      </w:pPr>
      <w:r>
        <w:rPr>
          <w:rFonts w:ascii="Arial" w:hAnsi="Arial" w:cs="Arial"/>
        </w:rPr>
        <w:t>Special needs of the child, including need for an accredited interpreter etc.</w:t>
      </w:r>
    </w:p>
    <w:p>
      <w:pPr>
        <w:pStyle w:val="ListParagraph"/>
        <w:numPr>
          <w:ilvl w:val="0"/>
          <w:numId w:val="13"/>
        </w:numPr>
        <w:rPr>
          <w:rFonts w:ascii="Arial" w:hAnsi="Arial" w:cs="Arial"/>
        </w:rPr>
      </w:pPr>
      <w:r>
        <w:rPr>
          <w:rFonts w:ascii="Arial" w:hAnsi="Arial" w:cs="Arial"/>
        </w:rPr>
        <w:t>A clear indication of the family's knowledge of the referral and whether they have consented to the sharing of confidential information</w:t>
      </w:r>
    </w:p>
    <w:p>
      <w:pPr>
        <w:pStyle w:val="ListParagraph"/>
        <w:numPr>
          <w:ilvl w:val="0"/>
          <w:numId w:val="13"/>
        </w:numPr>
        <w:rPr>
          <w:rFonts w:ascii="Arial" w:hAnsi="Arial" w:cs="Arial"/>
        </w:rPr>
        <w:sectPr>
          <w:type w:val="continuous"/>
          <w:pgSz w:w="11906" w:h="16838"/>
          <w:pgMar w:top="1418" w:right="1418" w:bottom="794" w:left="1418" w:header="709" w:footer="709" w:gutter="0"/>
          <w:cols w:num="2" w:space="708"/>
          <w:docGrid w:linePitch="360"/>
        </w:sectPr>
      </w:pPr>
      <w:r>
        <w:rPr>
          <w:rFonts w:ascii="Arial" w:hAnsi="Arial" w:cs="Arial"/>
        </w:rPr>
        <w:t>The details of the person making the referral</w:t>
      </w:r>
    </w:p>
    <w:p>
      <w:pPr>
        <w:rPr>
          <w:rFonts w:ascii="Arial" w:hAnsi="Arial" w:cs="Arial"/>
        </w:rPr>
      </w:pPr>
      <w:r>
        <w:rPr>
          <w:rFonts w:ascii="Arial" w:hAnsi="Arial" w:cs="Arial"/>
        </w:rPr>
        <w:t>Other information that may be essential:</w:t>
      </w:r>
    </w:p>
    <w:p>
      <w:pPr>
        <w:pStyle w:val="4Bulletedcopyblue"/>
        <w:rPr>
          <w:rFonts w:ascii="Arial" w:hAnsi="Arial" w:cs="Arial"/>
        </w:rPr>
      </w:pPr>
      <w:r>
        <w:rPr>
          <w:rFonts w:ascii="Arial" w:hAnsi="Arial" w:cs="Arial"/>
        </w:rPr>
        <w:t>Previous addresses and addresses of wider family members</w:t>
      </w:r>
    </w:p>
    <w:p>
      <w:pPr>
        <w:pStyle w:val="4Bulletedcopyblue"/>
        <w:rPr>
          <w:rFonts w:ascii="Arial" w:hAnsi="Arial" w:cs="Arial"/>
        </w:rPr>
      </w:pPr>
      <w:r>
        <w:rPr>
          <w:rFonts w:ascii="Arial" w:hAnsi="Arial" w:cs="Arial"/>
        </w:rPr>
        <w:t>Schools and nurseries attended by the child and others in the household</w:t>
      </w:r>
    </w:p>
    <w:p>
      <w:pPr>
        <w:pStyle w:val="4Bulletedcopyblue"/>
        <w:rPr>
          <w:rFonts w:ascii="Arial" w:hAnsi="Arial" w:cs="Arial"/>
        </w:rPr>
      </w:pPr>
      <w:r>
        <w:rPr>
          <w:rFonts w:ascii="Arial" w:hAnsi="Arial" w:cs="Arial"/>
        </w:rPr>
        <w:t>Name, address &amp; phone number of GP/Midwife/Health Visitor/School Nurse</w:t>
      </w:r>
    </w:p>
    <w:p>
      <w:pPr>
        <w:pStyle w:val="4Bulletedcopyblue"/>
        <w:rPr>
          <w:rFonts w:ascii="Arial" w:hAnsi="Arial" w:cs="Arial"/>
        </w:rPr>
      </w:pPr>
      <w:r>
        <w:rPr>
          <w:rFonts w:ascii="Arial" w:hAnsi="Arial" w:cs="Arial"/>
        </w:rPr>
        <w:t>Hospital ward/consultant/Named nurse and dates of admission/discharge</w:t>
      </w:r>
    </w:p>
    <w:p>
      <w:pPr>
        <w:pStyle w:val="4Bulletedcopyblue"/>
        <w:rPr>
          <w:rFonts w:ascii="Arial" w:hAnsi="Arial" w:cs="Arial"/>
        </w:rPr>
      </w:pPr>
      <w:r>
        <w:rPr>
          <w:rFonts w:ascii="Arial" w:hAnsi="Arial" w:cs="Arial"/>
        </w:rPr>
        <w:t>Details of other children who may be in contact with the alleged abuser</w:t>
      </w:r>
    </w:p>
    <w:p>
      <w:pPr>
        <w:pStyle w:val="4Bulletedcopyblue"/>
        <w:rPr>
          <w:rFonts w:ascii="Arial" w:hAnsi="Arial" w:cs="Arial"/>
        </w:rPr>
      </w:pPr>
      <w:r>
        <w:rPr>
          <w:rFonts w:ascii="Arial" w:hAnsi="Arial" w:cs="Arial"/>
        </w:rPr>
        <w:lastRenderedPageBreak/>
        <w:t>Details of other practitioners involved with the family</w:t>
      </w:r>
    </w:p>
    <w:p>
      <w:pPr>
        <w:pStyle w:val="4Bulletedcopyblue"/>
        <w:rPr>
          <w:rFonts w:ascii="Arial" w:hAnsi="Arial" w:cs="Arial"/>
        </w:rPr>
      </w:pPr>
      <w:r>
        <w:rPr>
          <w:rFonts w:ascii="Arial" w:hAnsi="Arial" w:cs="Arial"/>
        </w:rPr>
        <w:t>Child's legal status and anyone not already mentioned who has parental responsibility</w:t>
      </w:r>
    </w:p>
    <w:p>
      <w:pPr>
        <w:pStyle w:val="4Bulletedcopyblue"/>
        <w:rPr>
          <w:rFonts w:ascii="Arial" w:hAnsi="Arial" w:cs="Arial"/>
        </w:rPr>
      </w:pPr>
      <w:r>
        <w:rPr>
          <w:rFonts w:ascii="Arial" w:hAnsi="Arial" w:cs="Arial"/>
        </w:rPr>
        <w:t xml:space="preserve">History of previous concerns and any previous </w:t>
      </w:r>
      <w:hyperlink r:id="rId16" w:tgtFrame="_blank" w:history="1">
        <w:r>
          <w:rPr>
            <w:rStyle w:val="Hyperlink"/>
            <w:rFonts w:ascii="Arial" w:hAnsi="Arial" w:cs="Arial"/>
            <w:color w:val="auto"/>
            <w:szCs w:val="24"/>
            <w:u w:val="none"/>
          </w:rPr>
          <w:t>CAF</w:t>
        </w:r>
      </w:hyperlink>
      <w:r>
        <w:rPr>
          <w:rFonts w:ascii="Arial" w:hAnsi="Arial" w:cs="Arial"/>
        </w:rPr>
        <w:t xml:space="preserve"> or </w:t>
      </w:r>
      <w:hyperlink r:id="rId17" w:tgtFrame="_blank" w:history="1">
        <w:r>
          <w:rPr>
            <w:rStyle w:val="Hyperlink"/>
            <w:rFonts w:ascii="Arial" w:hAnsi="Arial" w:cs="Arial"/>
            <w:color w:val="auto"/>
            <w:szCs w:val="24"/>
            <w:u w:val="none"/>
          </w:rPr>
          <w:t>Initial Assessments</w:t>
        </w:r>
      </w:hyperlink>
      <w:r>
        <w:rPr>
          <w:rFonts w:ascii="Arial" w:hAnsi="Arial" w:cs="Arial"/>
        </w:rPr>
        <w:t xml:space="preserve"> completed</w:t>
      </w:r>
    </w:p>
    <w:p>
      <w:pPr>
        <w:pStyle w:val="4Bulletedcopyblue"/>
        <w:rPr>
          <w:rFonts w:ascii="Arial" w:hAnsi="Arial" w:cs="Arial"/>
        </w:rPr>
      </w:pPr>
      <w:r>
        <w:rPr>
          <w:rFonts w:ascii="Arial" w:hAnsi="Arial" w:cs="Arial"/>
        </w:rPr>
        <w:t xml:space="preserve">Any other information that is likely to impact on the undertaking of an assessment or </w:t>
      </w:r>
      <w:hyperlink r:id="rId18" w:tgtFrame="_blank" w:history="1">
        <w:r>
          <w:rPr>
            <w:rStyle w:val="Hyperlink"/>
            <w:rFonts w:ascii="Arial" w:hAnsi="Arial" w:cs="Arial"/>
            <w:color w:val="auto"/>
            <w:szCs w:val="24"/>
            <w:u w:val="none"/>
          </w:rPr>
          <w:t>Section 47 Enquiry</w:t>
        </w:r>
      </w:hyperlink>
      <w:r>
        <w:rPr>
          <w:rFonts w:ascii="Arial" w:hAnsi="Arial" w:cs="Arial"/>
        </w:rPr>
        <w:t>.</w:t>
      </w:r>
    </w:p>
    <w:p>
      <w:pPr>
        <w:pStyle w:val="Heading2"/>
        <w:rPr>
          <w:rFonts w:ascii="Arial" w:hAnsi="Arial" w:cs="Arial"/>
        </w:rPr>
      </w:pPr>
      <w:bookmarkStart w:id="53" w:name="_Toc108691669"/>
      <w:r>
        <w:rPr>
          <w:rFonts w:ascii="Arial" w:hAnsi="Arial" w:cs="Arial"/>
        </w:rPr>
        <w:t>5.3 Allegations of sexual violence and sexual harassment</w:t>
      </w:r>
      <w:bookmarkEnd w:id="53"/>
    </w:p>
    <w:p>
      <w:pPr>
        <w:rPr>
          <w:rFonts w:ascii="Arial" w:hAnsi="Arial" w:cs="Arial"/>
        </w:rPr>
      </w:pPr>
      <w:r>
        <w:rPr>
          <w:rFonts w:ascii="Arial" w:hAnsi="Arial" w:cs="Arial"/>
        </w:rPr>
        <w:t xml:space="preserve">Systems are in place for children to confidently report abuse, knowing their concerns will be treated seriously. Reports of sexual violence and sexual harassment are likely to be complex and require difficult professional decisions to be made, often quickly and under pressure. Preplanning, effective training and effective policies will provide us with the foundation for a calm, considered and appropriate response to any reports. Governing bodies should ensure that the school or college contributes to multi-agency working in line with statutory guidance: Working Together to Safeguard Children. Important considerations will include: </w:t>
      </w:r>
    </w:p>
    <w:p>
      <w:pPr>
        <w:pStyle w:val="4Bulletedcopyblue"/>
        <w:rPr>
          <w:rFonts w:ascii="Arial" w:hAnsi="Arial" w:cs="Arial"/>
        </w:rPr>
      </w:pPr>
      <w:r>
        <w:rPr>
          <w:rFonts w:ascii="Arial" w:hAnsi="Arial" w:cs="Arial"/>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our duty and responsibilities to protect other children </w:t>
      </w:r>
    </w:p>
    <w:p>
      <w:pPr>
        <w:pStyle w:val="4Bulletedcopyblue"/>
        <w:rPr>
          <w:rFonts w:ascii="Arial" w:hAnsi="Arial" w:cs="Arial"/>
        </w:rPr>
      </w:pPr>
      <w:r>
        <w:rPr>
          <w:rFonts w:ascii="Arial" w:hAnsi="Arial" w:cs="Arial"/>
        </w:rPr>
        <w:t>the nature of the alleged incident(s), including whether a crime may have been committed and/or whether Harmful Sexual Behaviour (HSB) has been displayed</w:t>
      </w:r>
    </w:p>
    <w:p>
      <w:pPr>
        <w:pStyle w:val="4Bulletedcopyblue"/>
        <w:rPr>
          <w:rFonts w:ascii="Arial" w:hAnsi="Arial" w:cs="Arial"/>
        </w:rPr>
      </w:pPr>
      <w:r>
        <w:rPr>
          <w:rFonts w:ascii="Arial" w:hAnsi="Arial" w:cs="Arial"/>
        </w:rPr>
        <w:t xml:space="preserve">the ages of the children involved </w:t>
      </w:r>
    </w:p>
    <w:p>
      <w:pPr>
        <w:pStyle w:val="4Bulletedcopyblue"/>
        <w:rPr>
          <w:rFonts w:ascii="Arial" w:hAnsi="Arial" w:cs="Arial"/>
        </w:rPr>
      </w:pPr>
      <w:r>
        <w:rPr>
          <w:rFonts w:ascii="Arial" w:hAnsi="Arial" w:cs="Arial"/>
        </w:rPr>
        <w:t>the developmental stages of the children involved</w:t>
      </w:r>
    </w:p>
    <w:p>
      <w:pPr>
        <w:pStyle w:val="4Bulletedcopyblue"/>
        <w:rPr>
          <w:rFonts w:ascii="Arial" w:hAnsi="Arial" w:cs="Arial"/>
        </w:rPr>
      </w:pPr>
      <w:r>
        <w:rPr>
          <w:rFonts w:ascii="Arial" w:hAnsi="Arial" w:cs="Arial"/>
        </w:rPr>
        <w:t>Any power imbalance between the children. For example, is/are the alleged perpetrator(s) significantly older, more mature, confident and well-known social standing? Does the victim have a disability or learning difficulty?</w:t>
      </w:r>
    </w:p>
    <w:p>
      <w:pPr>
        <w:pStyle w:val="4Bulletedcopyblue"/>
        <w:rPr>
          <w:rFonts w:ascii="Arial" w:hAnsi="Arial" w:cs="Arial"/>
        </w:rPr>
      </w:pPr>
      <w:r>
        <w:rPr>
          <w:rFonts w:ascii="Arial" w:hAnsi="Arial" w:cs="Arial"/>
        </w:rPr>
        <w:t xml:space="preserve">if the alleged incident is a one-off or a sustained pattern of abuse (sexual abuse can be accompanied by other forms of abuse and a sustained pattern may not just be of a sexual nature) </w:t>
      </w:r>
    </w:p>
    <w:p>
      <w:pPr>
        <w:pStyle w:val="4Bulletedcopyblue"/>
        <w:rPr>
          <w:rFonts w:ascii="Arial" w:hAnsi="Arial" w:cs="Arial"/>
        </w:rPr>
      </w:pPr>
      <w:r>
        <w:rPr>
          <w:rFonts w:ascii="Arial" w:hAnsi="Arial" w:cs="Arial"/>
        </w:rPr>
        <w:t>that sexual violence and sexual harassment can take place within intimate  personal relationships between children</w:t>
      </w:r>
    </w:p>
    <w:p>
      <w:pPr>
        <w:pStyle w:val="4Bulletedcopyblue"/>
        <w:rPr>
          <w:rFonts w:ascii="Arial" w:hAnsi="Arial" w:cs="Arial"/>
        </w:rPr>
      </w:pPr>
      <w:r>
        <w:rPr>
          <w:rFonts w:ascii="Arial" w:hAnsi="Arial" w:cs="Arial"/>
        </w:rPr>
        <w:t xml:space="preserve">importance of understanding intra familial harms and any necessary support for siblings following incidents </w:t>
      </w:r>
    </w:p>
    <w:p>
      <w:pPr>
        <w:pStyle w:val="4Bulletedcopyblue"/>
        <w:rPr>
          <w:rFonts w:ascii="Arial" w:hAnsi="Arial" w:cs="Arial"/>
        </w:rPr>
      </w:pPr>
      <w:r>
        <w:rPr>
          <w:rFonts w:ascii="Arial" w:hAnsi="Arial" w:cs="Arial"/>
        </w:rPr>
        <w:t>are there ongoing risks to the victim, other children, or school staff</w:t>
      </w:r>
    </w:p>
    <w:p>
      <w:pPr>
        <w:pStyle w:val="4Bulletedcopyblue"/>
        <w:rPr>
          <w:rFonts w:ascii="Arial" w:hAnsi="Arial" w:cs="Arial"/>
        </w:rPr>
      </w:pPr>
      <w:r>
        <w:rPr>
          <w:rFonts w:ascii="Arial" w:hAnsi="Arial" w:cs="Arial"/>
        </w:rPr>
        <w:t>Other related issues and wider context, including any links to child sexual exploitation and child criminal exploitation.</w:t>
      </w:r>
    </w:p>
    <w:p>
      <w:pPr>
        <w:rPr>
          <w:rFonts w:ascii="Arial" w:hAnsi="Arial" w:cs="Arial"/>
          <w:sz w:val="20"/>
        </w:rPr>
      </w:pPr>
      <w:r>
        <w:rPr>
          <w:rFonts w:ascii="Arial" w:hAnsi="Arial" w:cs="Arial"/>
        </w:rPr>
        <w:t>As always when concerned about the welfare of a child, all staff should act in the best interests of the child. Immediate consideration should be given as to how best to support and protect the victim and the alleged perpetrator(s) (and any other children involved/impacted).</w:t>
      </w:r>
    </w:p>
    <w:p>
      <w:pPr>
        <w:pStyle w:val="Heading2"/>
        <w:rPr>
          <w:rFonts w:ascii="Arial" w:hAnsi="Arial" w:cs="Arial"/>
        </w:rPr>
      </w:pPr>
      <w:bookmarkStart w:id="54" w:name="_Toc108691670"/>
      <w:r>
        <w:rPr>
          <w:rFonts w:ascii="Arial" w:hAnsi="Arial" w:cs="Arial"/>
        </w:rPr>
        <w:t>5.4 Records</w:t>
      </w:r>
      <w:bookmarkEnd w:id="54"/>
      <w:r>
        <w:rPr>
          <w:rFonts w:ascii="Arial" w:hAnsi="Arial" w:cs="Arial"/>
        </w:rPr>
        <w:t xml:space="preserve"> </w:t>
      </w:r>
    </w:p>
    <w:p>
      <w:pPr>
        <w:rPr>
          <w:rFonts w:ascii="Arial" w:hAnsi="Arial" w:cs="Arial"/>
        </w:rPr>
      </w:pPr>
      <w:r>
        <w:rPr>
          <w:rFonts w:ascii="Arial" w:hAnsi="Arial" w:cs="Arial"/>
        </w:rPr>
        <w:t xml:space="preserve">All concerns about a child will be recorded and records kept in accordance with the  seven golden rules for sharing information and considerations with regard to the Data Protection Act 2018 and General Data Protection Regulation (GDPR). This record will be a separate child protection/welfare record held on a separate child protection file and each concern clearly recorded with all decisions, actions taken and with outcomes and feedback to the referrer. We will endeavour to keep centralised records, hold them as private and confidential records but allow access to key staff that is designated in a role to safeguard children at Stocksbridge Nursery Infants. </w:t>
      </w:r>
    </w:p>
    <w:p>
      <w:pPr>
        <w:rPr>
          <w:rFonts w:ascii="Arial" w:hAnsi="Arial" w:cs="Arial"/>
        </w:rPr>
      </w:pPr>
      <w:r>
        <w:rPr>
          <w:rFonts w:ascii="Arial" w:hAnsi="Arial" w:cs="Arial"/>
        </w:rPr>
        <w:t xml:space="preserve">DPA and UK GDPR do not prevent the sharing of information for the purposes of keeping children safe and promoting their welfare. If in any doubt about sharing information, staff </w:t>
      </w:r>
      <w:r>
        <w:rPr>
          <w:rFonts w:ascii="Arial" w:hAnsi="Arial" w:cs="Arial"/>
        </w:rPr>
        <w:lastRenderedPageBreak/>
        <w:t xml:space="preserve">should speak to the designated safeguarding lead or a deputy. </w:t>
      </w:r>
      <w:r>
        <w:rPr>
          <w:rFonts w:ascii="Arial" w:hAnsi="Arial" w:cs="Arial"/>
          <w:b/>
        </w:rPr>
        <w:t>Fears about sharing information must not be allowed to stand in the way of the need to safeguard and promote the welfare of children.</w:t>
      </w:r>
    </w:p>
    <w:p>
      <w:pPr>
        <w:rPr>
          <w:rFonts w:ascii="Arial" w:hAnsi="Arial" w:cs="Arial"/>
        </w:rPr>
      </w:pPr>
      <w:r>
        <w:rPr>
          <w:rFonts w:ascii="Arial" w:hAnsi="Arial" w:cs="Arial"/>
        </w:rPr>
        <w:t xml:space="preserve">There are different levels of confidentiality when recording and sharing safeguarding concerns.  It is important that staff are aware of parent’s right to request information recorded about their child. Reports on CPOMs should be accurate and follow the guidelines below. </w:t>
      </w:r>
    </w:p>
    <w:p>
      <w:pPr>
        <w:rPr>
          <w:rFonts w:ascii="Arial" w:hAnsi="Arial" w:cs="Arial"/>
        </w:rPr>
      </w:pPr>
      <w:r>
        <w:rPr>
          <w:rFonts w:ascii="Arial" w:hAnsi="Arial" w:cs="Arial"/>
        </w:rPr>
        <w:t xml:space="preserve">We will not destroy any child protection/welfare records including records which hold information on allegations against staff and any other person working in the school or connected to the school. </w:t>
      </w:r>
    </w:p>
    <w:p>
      <w:pPr>
        <w:rPr>
          <w:rFonts w:ascii="Arial" w:hAnsi="Arial" w:cs="Arial"/>
        </w:rPr>
      </w:pPr>
      <w:r>
        <w:rPr>
          <w:rFonts w:ascii="Arial" w:hAnsi="Arial" w:cs="Arial"/>
        </w:rPr>
        <w:t xml:space="preserve">We use the system of CPOMs to record and save safeguarding concerns. This is an online tool that can only be accessed through user name and password. The DSL and deputy DSLs are the only members of staff that have access to all records. All other staff are able to add incidents. Training will support the use of accurate recording of safeguarding concerns. </w:t>
      </w:r>
    </w:p>
    <w:p>
      <w:pPr>
        <w:rPr>
          <w:rFonts w:ascii="Arial" w:hAnsi="Arial" w:cs="Arial"/>
        </w:rPr>
      </w:pPr>
      <w:r>
        <w:rPr>
          <w:rFonts w:ascii="Arial" w:hAnsi="Arial" w:cs="Arial"/>
        </w:rPr>
        <w:t>Records will be kept in writing and electronically through CPOMS. Schools and colleges have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w:t>
      </w:r>
    </w:p>
    <w:p>
      <w:pPr>
        <w:rPr>
          <w:rFonts w:ascii="Arial" w:hAnsi="Arial" w:cs="Arial"/>
          <w:sz w:val="20"/>
          <w:szCs w:val="24"/>
        </w:rPr>
      </w:pPr>
      <w:r>
        <w:rPr>
          <w:rFonts w:ascii="Arial" w:hAnsi="Arial" w:cs="Arial"/>
        </w:rPr>
        <w:t xml:space="preserve">Where children leave the school, the designated safeguarding lead will ensure their child protection file is transferred to the new school as soon as possible, and within 5 days for an in-year transfer or within the first 5 days of the start of a new term to allow the new school or college to have support in place for when the child arrives. The designated safeguarding lead will ensure secure transit, and confirmation of receipt should be obtained. For schools, this should be transferred separately from the main pupil file. </w:t>
      </w:r>
    </w:p>
    <w:p>
      <w:pPr>
        <w:pStyle w:val="Heading2"/>
        <w:rPr>
          <w:rFonts w:ascii="Arial" w:hAnsi="Arial" w:cs="Arial"/>
        </w:rPr>
      </w:pPr>
      <w:bookmarkStart w:id="55" w:name="_Toc108691671"/>
      <w:r>
        <w:rPr>
          <w:rFonts w:ascii="Arial" w:hAnsi="Arial" w:cs="Arial"/>
        </w:rPr>
        <w:t>5.5 Safer Recruitment</w:t>
      </w:r>
      <w:bookmarkEnd w:id="55"/>
      <w:r>
        <w:rPr>
          <w:rFonts w:ascii="Arial" w:hAnsi="Arial" w:cs="Arial"/>
        </w:rPr>
        <w:t xml:space="preserve"> </w:t>
      </w:r>
    </w:p>
    <w:p>
      <w:pPr>
        <w:rPr>
          <w:rFonts w:ascii="Arial" w:hAnsi="Arial" w:cs="Arial"/>
          <w:szCs w:val="24"/>
        </w:rPr>
      </w:pPr>
      <w:r>
        <w:rPr>
          <w:rFonts w:ascii="Arial" w:hAnsi="Arial" w:cs="Arial"/>
        </w:rPr>
        <w:t xml:space="preserve">We must prevent people who pose a risk of harm from working with children by adhering to statutory responsibilities to check all staff who work with children, taking proportionate decisions on whether to ask for any checks beyond what is required. </w:t>
      </w:r>
      <w:r>
        <w:rPr>
          <w:rFonts w:ascii="Arial" w:hAnsi="Arial" w:cs="Arial"/>
          <w:szCs w:val="24"/>
        </w:rPr>
        <w:t>This school will ensure that safer recruitment practices are always followed and that the requirements outlined in the statutory guidance ‘Keeping Children safe in Education’. This includes:</w:t>
      </w:r>
    </w:p>
    <w:p>
      <w:pPr>
        <w:pStyle w:val="4Bulletedcopyblue"/>
        <w:rPr>
          <w:rFonts w:ascii="Arial" w:hAnsi="Arial" w:cs="Arial"/>
        </w:rPr>
      </w:pPr>
      <w:r>
        <w:rPr>
          <w:rFonts w:ascii="Arial" w:hAnsi="Arial" w:cs="Arial"/>
        </w:rPr>
        <w:t>Verifying the identity of candidates</w:t>
      </w:r>
    </w:p>
    <w:p>
      <w:pPr>
        <w:pStyle w:val="4Bulletedcopyblue"/>
        <w:rPr>
          <w:rFonts w:ascii="Arial" w:hAnsi="Arial" w:cs="Arial"/>
        </w:rPr>
      </w:pPr>
      <w:r>
        <w:rPr>
          <w:rFonts w:ascii="Arial" w:hAnsi="Arial" w:cs="Arial"/>
        </w:rPr>
        <w:t>A check of professional qualifications</w:t>
      </w:r>
    </w:p>
    <w:p>
      <w:pPr>
        <w:pStyle w:val="4Bulletedcopyblue"/>
        <w:rPr>
          <w:rFonts w:ascii="Arial" w:hAnsi="Arial" w:cs="Arial"/>
        </w:rPr>
      </w:pPr>
      <w:r>
        <w:rPr>
          <w:rFonts w:ascii="Arial" w:hAnsi="Arial" w:cs="Arial"/>
        </w:rPr>
        <w:t>Checking the right to work in the UK</w:t>
      </w:r>
    </w:p>
    <w:p>
      <w:pPr>
        <w:pStyle w:val="4Bulletedcopyblue"/>
        <w:rPr>
          <w:rFonts w:ascii="Arial" w:hAnsi="Arial" w:cs="Arial"/>
        </w:rPr>
      </w:pPr>
      <w:r>
        <w:rPr>
          <w:rFonts w:ascii="Arial" w:hAnsi="Arial" w:cs="Arial"/>
        </w:rPr>
        <w:t>DBS checks (see Section 5.5)</w:t>
      </w:r>
    </w:p>
    <w:p>
      <w:pPr>
        <w:pStyle w:val="4Bulletedcopyblue"/>
        <w:rPr>
          <w:rFonts w:ascii="Arial" w:hAnsi="Arial" w:cs="Arial"/>
        </w:rPr>
      </w:pPr>
      <w:r>
        <w:rPr>
          <w:rFonts w:ascii="Arial" w:hAnsi="Arial" w:cs="Arial"/>
        </w:rPr>
        <w:t>Prohibition checks (where required)</w:t>
      </w:r>
    </w:p>
    <w:p>
      <w:pPr>
        <w:pStyle w:val="4Bulletedcopyblue"/>
        <w:rPr>
          <w:rFonts w:ascii="Arial" w:hAnsi="Arial" w:cs="Arial"/>
        </w:rPr>
      </w:pPr>
      <w:r>
        <w:rPr>
          <w:rFonts w:ascii="Arial" w:hAnsi="Arial" w:cs="Arial"/>
        </w:rPr>
        <w:t>Section 128 checks (where required)</w:t>
      </w:r>
    </w:p>
    <w:p>
      <w:pPr>
        <w:pStyle w:val="4Bulletedcopyblue"/>
        <w:rPr>
          <w:rFonts w:ascii="Arial" w:hAnsi="Arial" w:cs="Arial"/>
        </w:rPr>
      </w:pPr>
      <w:r>
        <w:rPr>
          <w:rFonts w:ascii="Arial" w:hAnsi="Arial" w:cs="Arial"/>
        </w:rPr>
        <w:t>Suitability checks (i.e. disqualification from working in a schooling environment)</w:t>
      </w:r>
    </w:p>
    <w:p>
      <w:pPr>
        <w:pStyle w:val="4Bulletedcopyblue"/>
        <w:rPr>
          <w:rFonts w:ascii="Arial" w:hAnsi="Arial" w:cs="Arial"/>
        </w:rPr>
      </w:pPr>
      <w:r>
        <w:rPr>
          <w:rFonts w:ascii="Arial" w:hAnsi="Arial" w:cs="Arial"/>
        </w:rPr>
        <w:t>Additional overseas checks where relevant</w:t>
      </w:r>
    </w:p>
    <w:p>
      <w:pPr>
        <w:pStyle w:val="4Bulletedcopyblue"/>
        <w:rPr>
          <w:rFonts w:ascii="Arial" w:hAnsi="Arial" w:cs="Arial"/>
        </w:rPr>
      </w:pPr>
      <w:r>
        <w:rPr>
          <w:rFonts w:ascii="Arial" w:hAnsi="Arial" w:cs="Arial"/>
        </w:rPr>
        <w:t>Asking for and follow up at least two references</w:t>
      </w:r>
    </w:p>
    <w:p>
      <w:pPr>
        <w:pStyle w:val="4Bulletedcopyblue"/>
        <w:rPr>
          <w:rFonts w:ascii="Arial" w:hAnsi="Arial" w:cs="Arial"/>
        </w:rPr>
      </w:pPr>
      <w:r>
        <w:rPr>
          <w:rFonts w:ascii="Arial" w:hAnsi="Arial" w:cs="Arial"/>
        </w:rPr>
        <w:t>Scrutinising applications for gaps in employment.</w:t>
      </w:r>
    </w:p>
    <w:p>
      <w:pPr>
        <w:rPr>
          <w:rFonts w:ascii="Arial" w:hAnsi="Arial" w:cs="Arial"/>
        </w:rPr>
      </w:pPr>
      <w:r>
        <w:rPr>
          <w:rFonts w:ascii="Arial" w:hAnsi="Arial" w:cs="Arial"/>
        </w:rPr>
        <w:t>Some of these will be done by our HR service Capita.</w:t>
      </w:r>
    </w:p>
    <w:p>
      <w:pPr>
        <w:rPr>
          <w:rFonts w:ascii="Arial" w:hAnsi="Arial" w:cs="Arial"/>
        </w:rPr>
      </w:pPr>
      <w:r>
        <w:rPr>
          <w:rFonts w:ascii="Arial" w:hAnsi="Arial" w:cs="Arial"/>
        </w:rPr>
        <w:t xml:space="preserve">We will ensure that our application packs contain a link to this policy. All interview panels will have at least one member who has undergone safer recruitment training and we will Include at least two questions regarding safeguarding. </w:t>
      </w:r>
    </w:p>
    <w:p>
      <w:pPr>
        <w:rPr>
          <w:rFonts w:ascii="Arial" w:hAnsi="Arial" w:cs="Arial"/>
        </w:rPr>
      </w:pPr>
      <w:r>
        <w:rPr>
          <w:rFonts w:ascii="Arial" w:hAnsi="Arial" w:cs="Arial"/>
        </w:rPr>
        <w:t xml:space="preserve">We have a Single Central Record which covers all staff, including governors, and volunteers, frequent visitors, agency and supply, and others according to their role and responsibility. We will ensure this record is regularly updated and reviewed regularly.  </w:t>
      </w:r>
    </w:p>
    <w:p>
      <w:pPr>
        <w:rPr>
          <w:rFonts w:ascii="Arial" w:hAnsi="Arial" w:cs="Arial"/>
        </w:rPr>
      </w:pPr>
      <w:r>
        <w:rPr>
          <w:rFonts w:ascii="Arial" w:hAnsi="Arial" w:cs="Arial"/>
        </w:rPr>
        <w:lastRenderedPageBreak/>
        <w:t>We will ensure staff are aware of their responsibilities as per the Staff Code of Conduct document. This also includes advice on conduct, safe use of mobile phones and guidance on personal / professional boundaries in emailing, messaging, or participating in social networking environments.</w:t>
      </w:r>
    </w:p>
    <w:p>
      <w:pPr>
        <w:rPr>
          <w:rFonts w:ascii="Arial" w:hAnsi="Arial" w:cs="Arial"/>
        </w:rPr>
      </w:pPr>
      <w:r>
        <w:rPr>
          <w:rFonts w:ascii="Arial" w:hAnsi="Arial" w:cs="Arial"/>
        </w:rPr>
        <w:t xml:space="preserve">We will only accept copies of a curriculum vitae alongside an application form. A curriculum vitae on its own does not provide adequate information. </w:t>
      </w:r>
    </w:p>
    <w:p>
      <w:pPr>
        <w:rPr>
          <w:rFonts w:ascii="Arial" w:hAnsi="Arial" w:cs="Arial"/>
          <w:b/>
        </w:rPr>
      </w:pPr>
      <w:r>
        <w:rPr>
          <w:rFonts w:ascii="Arial" w:hAnsi="Arial" w:cs="Arial"/>
          <w:b/>
        </w:rPr>
        <w:t>Short Listing</w:t>
      </w:r>
    </w:p>
    <w:p>
      <w:pPr>
        <w:rPr>
          <w:rFonts w:ascii="Arial" w:hAnsi="Arial" w:cs="Arial"/>
        </w:rPr>
      </w:pPr>
      <w:r>
        <w:rPr>
          <w:rFonts w:ascii="Arial" w:hAnsi="Arial" w:cs="Arial"/>
        </w:rPr>
        <w:t xml:space="preserve">Any shortlisted candidates will be asked to complete a self-declaration of their criminal record or information that would make them unsuitable to work with children. This information should only be requested from applicants who have been shortlisted.  The purpose of a self-declaration is so that candidates will have the opportunity to share relevant information and allow this to be discussed and considered at interview before the DBS certificate is received. </w:t>
      </w:r>
    </w:p>
    <w:p>
      <w:pPr>
        <w:rPr>
          <w:rFonts w:ascii="Arial" w:hAnsi="Arial" w:cs="Arial"/>
        </w:rPr>
      </w:pPr>
      <w:r>
        <w:rPr>
          <w:rFonts w:ascii="Arial" w:hAnsi="Arial" w:cs="Arial"/>
        </w:rPr>
        <w:t>When short listing we will:</w:t>
      </w:r>
    </w:p>
    <w:p>
      <w:pPr>
        <w:pStyle w:val="4Bulletedcopyblue"/>
        <w:rPr>
          <w:rFonts w:ascii="Arial" w:hAnsi="Arial" w:cs="Arial"/>
        </w:rPr>
      </w:pPr>
      <w:r>
        <w:rPr>
          <w:rFonts w:ascii="Arial" w:hAnsi="Arial" w:cs="Arial"/>
        </w:rPr>
        <w:t xml:space="preserve">ensure that at least two people carry out the shortlisting exercise </w:t>
      </w:r>
    </w:p>
    <w:p>
      <w:pPr>
        <w:pStyle w:val="4Bulletedcopyblue"/>
        <w:rPr>
          <w:rFonts w:ascii="Arial" w:hAnsi="Arial" w:cs="Arial"/>
        </w:rPr>
      </w:pPr>
      <w:r>
        <w:rPr>
          <w:rFonts w:ascii="Arial" w:hAnsi="Arial" w:cs="Arial"/>
        </w:rPr>
        <w:t xml:space="preserve">Consider any inconsistencies and look for gaps in employment and reasons given for them, explore all potential concerns. </w:t>
      </w:r>
    </w:p>
    <w:p>
      <w:pPr>
        <w:rPr>
          <w:rFonts w:ascii="Arial" w:hAnsi="Arial" w:cs="Arial"/>
        </w:rPr>
      </w:pPr>
      <w:r>
        <w:rPr>
          <w:rFonts w:ascii="Arial" w:hAnsi="Arial" w:cs="Arial"/>
        </w:rPr>
        <w:t>In addition, as part of the shortlisting process, we will consider carrying out an online search as part of our due diligence on the shortlisted candidates. This may help identify any incidents or issues that have happened, and are publicly available online, which we might want to explore with the applicant at interview.</w:t>
      </w:r>
    </w:p>
    <w:p>
      <w:pPr>
        <w:rPr>
          <w:rFonts w:ascii="Arial" w:hAnsi="Arial" w:cs="Arial"/>
          <w:b/>
        </w:rPr>
      </w:pPr>
      <w:r>
        <w:rPr>
          <w:rFonts w:ascii="Arial" w:hAnsi="Arial" w:cs="Arial"/>
          <w:b/>
        </w:rPr>
        <w:t xml:space="preserve">References </w:t>
      </w:r>
    </w:p>
    <w:p>
      <w:pPr>
        <w:rPr>
          <w:rFonts w:ascii="Arial" w:hAnsi="Arial" w:cs="Arial"/>
          <w:color w:val="FF0000"/>
        </w:rPr>
      </w:pPr>
      <w:r>
        <w:rPr>
          <w:rFonts w:ascii="Arial" w:hAnsi="Arial" w:cs="Arial"/>
        </w:rPr>
        <w:t>We seek references to allow school to obtain factual information to support appointment decisions. We obtain references before interview, where possible, as this allows any concerns raised to be explored further with the referee and taken up with the candidate at interview. Any references collected should not include any repeated concerns or allegations that have been found to be false, unfounded, unsubstantiated or malicious.</w:t>
      </w:r>
      <w:r>
        <w:rPr>
          <w:rFonts w:ascii="Arial" w:hAnsi="Arial" w:cs="Arial"/>
          <w:color w:val="FF0000"/>
        </w:rPr>
        <w:t xml:space="preserve"> </w:t>
      </w:r>
    </w:p>
    <w:p>
      <w:pPr>
        <w:pStyle w:val="Heading2"/>
        <w:rPr>
          <w:rFonts w:ascii="Arial" w:hAnsi="Arial" w:cs="Arial"/>
        </w:rPr>
      </w:pPr>
      <w:bookmarkStart w:id="56" w:name="_Toc108691672"/>
      <w:r>
        <w:rPr>
          <w:rFonts w:ascii="Arial" w:hAnsi="Arial" w:cs="Arial"/>
        </w:rPr>
        <w:t>5.6 The Disclosure and Barring Service (DBS)</w:t>
      </w:r>
      <w:bookmarkEnd w:id="56"/>
    </w:p>
    <w:p>
      <w:pPr>
        <w:rPr>
          <w:rFonts w:ascii="Arial" w:hAnsi="Arial" w:cs="Arial"/>
        </w:rPr>
      </w:pPr>
      <w:r>
        <w:rPr>
          <w:rFonts w:ascii="Arial" w:hAnsi="Arial" w:cs="Arial"/>
        </w:rPr>
        <w:t xml:space="preserve">The Disclosure and Barring Service (DBS) helps employers make safer recruitment decisions which helps </w:t>
      </w:r>
      <w:r>
        <w:rPr>
          <w:rFonts w:ascii="Arial" w:hAnsi="Arial" w:cs="Arial"/>
          <w:szCs w:val="24"/>
        </w:rPr>
        <w:t>prevent</w:t>
      </w:r>
      <w:r>
        <w:rPr>
          <w:rFonts w:ascii="Arial" w:hAnsi="Arial" w:cs="Arial"/>
        </w:rPr>
        <w:t xml:space="preserve"> unsuitable people from working with vulnerable groups, including children.  The DBS are responsible for:</w:t>
      </w:r>
    </w:p>
    <w:p>
      <w:pPr>
        <w:pStyle w:val="4Bulletedcopyblue"/>
        <w:rPr>
          <w:rFonts w:ascii="Arial" w:hAnsi="Arial" w:cs="Arial"/>
        </w:rPr>
      </w:pPr>
      <w:r>
        <w:rPr>
          <w:rFonts w:ascii="Arial" w:hAnsi="Arial" w:cs="Arial"/>
        </w:rPr>
        <w:t>Processing requests for criminal records checks</w:t>
      </w:r>
    </w:p>
    <w:p>
      <w:pPr>
        <w:pStyle w:val="4Bulletedcopyblue"/>
        <w:rPr>
          <w:rFonts w:ascii="Arial" w:hAnsi="Arial" w:cs="Arial"/>
        </w:rPr>
      </w:pPr>
      <w:r>
        <w:rPr>
          <w:rFonts w:ascii="Arial" w:hAnsi="Arial" w:cs="Arial"/>
        </w:rPr>
        <w:t>Deciding whether it is appropriate for a person to be placed on or removed from a barred list</w:t>
      </w:r>
    </w:p>
    <w:p>
      <w:pPr>
        <w:pStyle w:val="4Bulletedcopyblue"/>
        <w:rPr>
          <w:rFonts w:ascii="Arial" w:hAnsi="Arial" w:cs="Arial"/>
        </w:rPr>
      </w:pPr>
      <w:r>
        <w:rPr>
          <w:rFonts w:ascii="Arial" w:hAnsi="Arial" w:cs="Arial"/>
        </w:rPr>
        <w:t>Placing or removing people from the DBS Children’s Barred list and Adults’ Barred list for England, Wales and Northern Ireland</w:t>
      </w:r>
    </w:p>
    <w:p>
      <w:pPr>
        <w:pStyle w:val="4Bulletedcopyblue"/>
        <w:rPr>
          <w:rFonts w:ascii="Arial" w:hAnsi="Arial" w:cs="Arial"/>
        </w:rPr>
      </w:pPr>
      <w:r>
        <w:rPr>
          <w:rFonts w:ascii="Arial" w:hAnsi="Arial" w:cs="Arial"/>
        </w:rPr>
        <w:t>Providing an online DBS service</w:t>
      </w:r>
    </w:p>
    <w:p>
      <w:pPr>
        <w:rPr>
          <w:rFonts w:ascii="Arial" w:hAnsi="Arial" w:cs="Arial"/>
        </w:rPr>
      </w:pPr>
      <w:r>
        <w:rPr>
          <w:rFonts w:ascii="Arial" w:hAnsi="Arial" w:cs="Arial"/>
        </w:rPr>
        <w:t>The DBS search police records and in relevant cases, the barred list information, before issuing a DBS certificate to the applicant. A DBS check will be requested as part of the pre-recruitment checks following an offer of employment, including unsupervised volunteering roles, and staff engaging in regulated activity, where the definition of regulated activity is met.  We will follow advice on DBS checks from our HR provider, and this includes:</w:t>
      </w:r>
    </w:p>
    <w:p>
      <w:pPr>
        <w:pStyle w:val="4Bulletedcopyblue"/>
        <w:rPr>
          <w:rFonts w:ascii="Arial" w:hAnsi="Arial" w:cs="Arial"/>
        </w:rPr>
      </w:pPr>
      <w:r>
        <w:rPr>
          <w:rFonts w:ascii="Arial" w:hAnsi="Arial" w:cs="Arial"/>
        </w:rPr>
        <w:t>Where relevant, a separate Barred Check List has been completed</w:t>
      </w:r>
    </w:p>
    <w:p>
      <w:pPr>
        <w:pStyle w:val="4Bulletedcopyblue"/>
        <w:rPr>
          <w:rFonts w:ascii="Arial" w:hAnsi="Arial" w:cs="Arial"/>
        </w:rPr>
      </w:pPr>
      <w:r>
        <w:rPr>
          <w:rFonts w:ascii="Arial" w:hAnsi="Arial" w:cs="Arial"/>
        </w:rPr>
        <w:t>That individuals are not disqualified from working with children under the Child Care (Disqualification) Regulations 2009 and will adhere to any changes made to this</w:t>
      </w:r>
    </w:p>
    <w:p>
      <w:pPr>
        <w:pStyle w:val="4Bulletedcopyblue"/>
        <w:rPr>
          <w:rFonts w:ascii="Arial" w:hAnsi="Arial" w:cs="Arial"/>
        </w:rPr>
      </w:pPr>
      <w:r>
        <w:rPr>
          <w:rFonts w:ascii="Arial" w:hAnsi="Arial" w:cs="Arial"/>
        </w:rPr>
        <w:t xml:space="preserve">A check to include a Secretary of State Prohibition Order (Teacher Prohibition Order) and this may mean on Teaching Assistants </w:t>
      </w:r>
    </w:p>
    <w:p>
      <w:pPr>
        <w:pStyle w:val="4Bulletedcopyblue"/>
        <w:rPr>
          <w:rFonts w:ascii="Arial" w:hAnsi="Arial" w:cs="Arial"/>
        </w:rPr>
      </w:pPr>
      <w:r>
        <w:rPr>
          <w:rFonts w:ascii="Arial" w:hAnsi="Arial" w:cs="Arial"/>
        </w:rPr>
        <w:t xml:space="preserve">A Section 128 Direction Check where relevant, and in any case for all governors (who will also be the subject of DBS checks)     </w:t>
      </w:r>
    </w:p>
    <w:p>
      <w:pPr>
        <w:rPr>
          <w:rFonts w:ascii="Arial" w:hAnsi="Arial" w:cs="Arial"/>
        </w:rPr>
      </w:pPr>
      <w:r>
        <w:rPr>
          <w:rFonts w:ascii="Arial" w:hAnsi="Arial" w:cs="Arial"/>
        </w:rPr>
        <w:lastRenderedPageBreak/>
        <w:t>If a person in regulated activity is dismissed or removed due to safeguarding concerns, or would have been had they not resigned, we will ensure a referral is made to the DBS.</w:t>
      </w:r>
    </w:p>
    <w:p>
      <w:pPr>
        <w:pStyle w:val="Heading2"/>
        <w:rPr>
          <w:rFonts w:ascii="Arial" w:hAnsi="Arial" w:cs="Arial"/>
        </w:rPr>
      </w:pPr>
      <w:bookmarkStart w:id="57" w:name="_Toc108691673"/>
      <w:r>
        <w:rPr>
          <w:rFonts w:ascii="Arial" w:hAnsi="Arial" w:cs="Arial"/>
        </w:rPr>
        <w:t>5.8 Opportunities to teach children about Safeguarding</w:t>
      </w:r>
      <w:bookmarkEnd w:id="57"/>
    </w:p>
    <w:p>
      <w:pPr>
        <w:rPr>
          <w:rFonts w:ascii="Arial" w:hAnsi="Arial" w:cs="Arial"/>
        </w:rPr>
      </w:pPr>
      <w:r>
        <w:rPr>
          <w:rFonts w:ascii="Arial" w:hAnsi="Arial" w:cs="Arial"/>
        </w:rPr>
        <w:t xml:space="preserve">At Stocksbridge Nursery Infant School, we all play a crucial role in preventative education. Preventative education is most effective in the context of a whole-school that prepares pupils and students for life in modern Britain and creates a culture of zero tolerance for sexism, misogyny/misandry, homophobia, biphobia and sexual violence/harassment. </w:t>
      </w:r>
    </w:p>
    <w:p>
      <w:pPr>
        <w:rPr>
          <w:rFonts w:ascii="Arial" w:hAnsi="Arial" w:cs="Arial"/>
        </w:rPr>
      </w:pPr>
      <w:r>
        <w:rPr>
          <w:rFonts w:ascii="Arial" w:hAnsi="Arial" w:cs="Arial"/>
        </w:rPr>
        <w:t xml:space="preserve">We have a clear set of values and standards, upheld and demonstrated throughout all aspects of school/college life. These are underpinned by the school behaviour for learning policy, as well as by a planned programme of evidence based RSE delivered in regularly timetabled lessons and reinforced throughout the whole curriculum. Our program is fully inclusive and developed to be age and stage of development appropriate (especially when considering the needs of children with SEND and other vulnerabilities). This program will tackle at age-appropriate stages issues such as: </w:t>
      </w:r>
    </w:p>
    <w:p>
      <w:pPr>
        <w:pStyle w:val="4Bulletedcopyblue"/>
        <w:rPr>
          <w:rFonts w:ascii="Arial" w:hAnsi="Arial" w:cs="Arial"/>
        </w:rPr>
      </w:pPr>
      <w:r>
        <w:rPr>
          <w:rFonts w:ascii="Arial" w:hAnsi="Arial" w:cs="Arial"/>
        </w:rPr>
        <w:t>healthy and respectful relationships</w:t>
      </w:r>
    </w:p>
    <w:p>
      <w:pPr>
        <w:pStyle w:val="4Bulletedcopyblue"/>
        <w:rPr>
          <w:rFonts w:ascii="Arial" w:hAnsi="Arial" w:cs="Arial"/>
        </w:rPr>
      </w:pPr>
      <w:r>
        <w:rPr>
          <w:rFonts w:ascii="Arial" w:hAnsi="Arial" w:cs="Arial"/>
        </w:rPr>
        <w:t xml:space="preserve">boundaries and consent </w:t>
      </w:r>
    </w:p>
    <w:p>
      <w:pPr>
        <w:pStyle w:val="4Bulletedcopyblue"/>
        <w:rPr>
          <w:rFonts w:ascii="Arial" w:hAnsi="Arial" w:cs="Arial"/>
        </w:rPr>
      </w:pPr>
      <w:r>
        <w:rPr>
          <w:rFonts w:ascii="Arial" w:hAnsi="Arial" w:cs="Arial"/>
        </w:rPr>
        <w:t xml:space="preserve">stereotyping, prejudice and equality </w:t>
      </w:r>
    </w:p>
    <w:p>
      <w:pPr>
        <w:pStyle w:val="4Bulletedcopyblue"/>
        <w:rPr>
          <w:rFonts w:ascii="Arial" w:hAnsi="Arial" w:cs="Arial"/>
        </w:rPr>
      </w:pPr>
      <w:r>
        <w:rPr>
          <w:rFonts w:ascii="Arial" w:hAnsi="Arial" w:cs="Arial"/>
        </w:rPr>
        <w:t>body confidence and self-esteem</w:t>
      </w:r>
    </w:p>
    <w:p>
      <w:pPr>
        <w:pStyle w:val="4Bulletedcopyblue"/>
        <w:rPr>
          <w:rFonts w:ascii="Arial" w:hAnsi="Arial" w:cs="Arial"/>
        </w:rPr>
      </w:pPr>
      <w:r>
        <w:rPr>
          <w:rFonts w:ascii="Arial" w:hAnsi="Arial" w:cs="Arial"/>
        </w:rPr>
        <w:t>how to recognise an abusive relationship, including coercive and controlling behaviour</w:t>
      </w:r>
    </w:p>
    <w:p>
      <w:pPr>
        <w:pStyle w:val="4Bulletedcopyblue"/>
        <w:rPr>
          <w:rFonts w:ascii="Arial" w:hAnsi="Arial" w:cs="Arial"/>
        </w:rPr>
      </w:pPr>
      <w:r>
        <w:rPr>
          <w:rFonts w:ascii="Arial" w:hAnsi="Arial" w:cs="Arial"/>
        </w:rPr>
        <w:t>the concepts of, and laws relating to- sexual consent, sexual exploitation, abuse, grooming, coercion, harassment, rape, domestic abuse, so called honour-based violence such as forced marriage and Female Genital Mutilation (FGM), and how to access support</w:t>
      </w:r>
    </w:p>
    <w:p>
      <w:pPr>
        <w:pStyle w:val="4Bulletedcopyblue"/>
        <w:rPr>
          <w:rFonts w:ascii="Arial" w:hAnsi="Arial" w:cs="Arial"/>
        </w:rPr>
      </w:pPr>
      <w:r>
        <w:rPr>
          <w:rFonts w:ascii="Arial" w:hAnsi="Arial" w:cs="Arial"/>
        </w:rPr>
        <w:t>What constitutes sexual harassment and sexual violence and why these are always unacceptable.</w:t>
      </w:r>
    </w:p>
    <w:p>
      <w:pPr>
        <w:rPr>
          <w:rFonts w:ascii="Arial" w:hAnsi="Arial" w:cs="Arial"/>
          <w:sz w:val="20"/>
          <w:u w:val="single"/>
          <w:lang w:eastAsia="en-GB"/>
        </w:rPr>
      </w:pPr>
      <w:r>
        <w:rPr>
          <w:rFonts w:ascii="Arial" w:hAnsi="Arial" w:cs="Arial"/>
        </w:rPr>
        <w:t xml:space="preserve">For more information on our RSE and PHSE curriculum, please see the relevant policy.  We also have a comprehensive online safety policy. For more information, please see relevant curriculum information. Governors are aware of this curriculum. </w:t>
      </w:r>
    </w:p>
    <w:p>
      <w:pPr>
        <w:pStyle w:val="Heading1"/>
        <w:rPr>
          <w:rFonts w:ascii="Arial" w:hAnsi="Arial" w:cs="Arial"/>
        </w:rPr>
      </w:pPr>
      <w:bookmarkStart w:id="58" w:name="_Toc108691674"/>
      <w:r>
        <w:rPr>
          <w:rFonts w:ascii="Arial" w:hAnsi="Arial" w:cs="Arial"/>
        </w:rPr>
        <w:t>Section 6: Dealing with allegations against staff and volunteers who work with children</w:t>
      </w:r>
      <w:bookmarkEnd w:id="58"/>
    </w:p>
    <w:p>
      <w:pPr>
        <w:pStyle w:val="Heading2"/>
        <w:rPr>
          <w:rFonts w:ascii="Arial" w:hAnsi="Arial" w:cs="Arial"/>
        </w:rPr>
      </w:pPr>
      <w:bookmarkStart w:id="59" w:name="_Toc108691675"/>
      <w:r>
        <w:rPr>
          <w:rFonts w:ascii="Arial" w:hAnsi="Arial" w:cs="Arial"/>
        </w:rPr>
        <w:t>6.1 Allegations that may meet the harms threshold</w:t>
      </w:r>
      <w:bookmarkEnd w:id="59"/>
    </w:p>
    <w:p>
      <w:pPr>
        <w:rPr>
          <w:rFonts w:ascii="Arial" w:hAnsi="Arial" w:cs="Arial"/>
        </w:rPr>
      </w:pPr>
      <w:r>
        <w:rPr>
          <w:rFonts w:ascii="Arial" w:hAnsi="Arial" w:cs="Arial"/>
        </w:rPr>
        <w:t>This section applies to all cases in which it is alleged that a current member of staff, including a supply teacher, volunteer or contractor, has:</w:t>
      </w:r>
    </w:p>
    <w:p>
      <w:pPr>
        <w:pStyle w:val="4Bulletedcopyblue"/>
        <w:rPr>
          <w:rFonts w:ascii="Arial" w:hAnsi="Arial" w:cs="Arial"/>
        </w:rPr>
      </w:pPr>
      <w:r>
        <w:rPr>
          <w:rFonts w:ascii="Arial" w:hAnsi="Arial" w:cs="Arial"/>
        </w:rPr>
        <w:t xml:space="preserve">Behaved in a way that has harmed a child, or may have harmed a child, and/or </w:t>
      </w:r>
    </w:p>
    <w:p>
      <w:pPr>
        <w:pStyle w:val="4Bulletedcopyblue"/>
        <w:rPr>
          <w:rFonts w:ascii="Arial" w:hAnsi="Arial" w:cs="Arial"/>
        </w:rPr>
      </w:pPr>
      <w:r>
        <w:rPr>
          <w:rFonts w:ascii="Arial" w:hAnsi="Arial" w:cs="Arial"/>
        </w:rPr>
        <w:t>Possibly committed a criminal offence against or related to a child, and/or</w:t>
      </w:r>
    </w:p>
    <w:p>
      <w:pPr>
        <w:pStyle w:val="4Bulletedcopyblue"/>
        <w:rPr>
          <w:rFonts w:ascii="Arial" w:hAnsi="Arial" w:cs="Arial"/>
        </w:rPr>
      </w:pPr>
      <w:r>
        <w:rPr>
          <w:rFonts w:ascii="Arial" w:hAnsi="Arial" w:cs="Arial"/>
        </w:rPr>
        <w:t>Behaved towards a child or children in a way that indicates they may pose a risk of harm to children, and/or </w:t>
      </w:r>
    </w:p>
    <w:p>
      <w:pPr>
        <w:pStyle w:val="4Bulletedcopyblue"/>
        <w:rPr>
          <w:rFonts w:ascii="Arial" w:hAnsi="Arial" w:cs="Arial"/>
        </w:rPr>
      </w:pPr>
      <w:r>
        <w:rPr>
          <w:rFonts w:ascii="Arial" w:hAnsi="Arial" w:cs="Arial"/>
        </w:rPr>
        <w:t xml:space="preserve">Behaved or may have behaved in a way that indicates they may not be suitable to work with children – this includes behaviour taking place both inside and outside of school </w:t>
      </w:r>
    </w:p>
    <w:p>
      <w:pPr>
        <w:rPr>
          <w:rFonts w:ascii="Arial" w:hAnsi="Arial" w:cs="Arial"/>
        </w:rPr>
      </w:pPr>
      <w:r>
        <w:rPr>
          <w:rFonts w:ascii="Arial" w:hAnsi="Arial" w:cs="Arial"/>
        </w:rPr>
        <w:t xml:space="preserve">If we’re in any doubt as to whether a concern meets the harm threshold, we will consult our local authority designated officer (LADO). We will deal with any allegation of abuse quickly, in a fair and consistent way that provides effective child protection while also supporting the individual who is the subject of the allegation. </w:t>
      </w:r>
    </w:p>
    <w:p>
      <w:pPr>
        <w:rPr>
          <w:rFonts w:ascii="Arial" w:hAnsi="Arial" w:cs="Arial"/>
        </w:rPr>
      </w:pPr>
      <w:r>
        <w:rPr>
          <w:rFonts w:ascii="Arial" w:hAnsi="Arial" w:cs="Arial"/>
        </w:rPr>
        <w:t xml:space="preserve">A ‘case manager’ will lead any investigation. This will be the headteacher, or the chair of governors where the headteacher is the subject of the allegation. The case manager will be </w:t>
      </w:r>
      <w:r>
        <w:rPr>
          <w:rFonts w:ascii="Arial" w:hAnsi="Arial" w:cs="Arial"/>
        </w:rPr>
        <w:lastRenderedPageBreak/>
        <w:t>identified at the earliest opportunity. Our procedures for dealing with allegations will be applied with common sense and judgement.</w:t>
      </w:r>
    </w:p>
    <w:p>
      <w:pPr>
        <w:pStyle w:val="Subhead2"/>
        <w:rPr>
          <w:rFonts w:cs="Arial"/>
        </w:rPr>
      </w:pPr>
      <w:r>
        <w:rPr>
          <w:rFonts w:cs="Arial"/>
        </w:rPr>
        <w:t>Suspension of the accused until the case is resolved</w:t>
      </w:r>
    </w:p>
    <w:p>
      <w:pPr>
        <w:rPr>
          <w:rFonts w:ascii="Arial" w:hAnsi="Arial" w:cs="Arial"/>
        </w:rPr>
      </w:pPr>
      <w:r>
        <w:rPr>
          <w:rFonts w:ascii="Arial" w:hAnsi="Arial" w:cs="Arial"/>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 Based on an assessment of risk, we will consider alternatives such as:</w:t>
      </w:r>
    </w:p>
    <w:p>
      <w:pPr>
        <w:pStyle w:val="4Bulletedcopyblue"/>
        <w:rPr>
          <w:rFonts w:ascii="Arial" w:hAnsi="Arial" w:cs="Arial"/>
        </w:rPr>
      </w:pPr>
      <w:r>
        <w:rPr>
          <w:rFonts w:ascii="Arial" w:hAnsi="Arial" w:cs="Arial"/>
        </w:rPr>
        <w:t>Redeployment within the school so that the individual does not have direct contact with the child or children concerned</w:t>
      </w:r>
    </w:p>
    <w:p>
      <w:pPr>
        <w:pStyle w:val="4Bulletedcopyblue"/>
        <w:rPr>
          <w:rFonts w:ascii="Arial" w:hAnsi="Arial" w:cs="Arial"/>
        </w:rPr>
      </w:pPr>
      <w:r>
        <w:rPr>
          <w:rFonts w:ascii="Arial" w:hAnsi="Arial" w:cs="Arial"/>
        </w:rPr>
        <w:t>Providing an assistant to be present when the individual has contact with children</w:t>
      </w:r>
    </w:p>
    <w:p>
      <w:pPr>
        <w:pStyle w:val="4Bulletedcopyblue"/>
        <w:rPr>
          <w:rFonts w:ascii="Arial" w:hAnsi="Arial" w:cs="Arial"/>
        </w:rPr>
      </w:pPr>
      <w:r>
        <w:rPr>
          <w:rFonts w:ascii="Arial" w:hAnsi="Arial" w:cs="Arial"/>
        </w:rPr>
        <w:t>Redeploying the individual to alternative work in the school so that they do not have unsupervised access to children</w:t>
      </w:r>
    </w:p>
    <w:p>
      <w:pPr>
        <w:pStyle w:val="4Bulletedcopyblue"/>
        <w:rPr>
          <w:rFonts w:ascii="Arial" w:hAnsi="Arial" w:cs="Arial"/>
        </w:rPr>
      </w:pPr>
      <w:r>
        <w:rPr>
          <w:rFonts w:ascii="Arial" w:hAnsi="Arial" w:cs="Arial"/>
        </w:rPr>
        <w:t>Moving the child or children to classes where they will not come into contact with the individual, making it clear that this is not a punishment and parents/carers have been consulted</w:t>
      </w:r>
    </w:p>
    <w:p>
      <w:pPr>
        <w:pStyle w:val="4Bulletedcopyblue"/>
        <w:rPr>
          <w:rFonts w:ascii="Arial" w:hAnsi="Arial" w:cs="Arial"/>
        </w:rPr>
      </w:pPr>
      <w:r>
        <w:rPr>
          <w:rFonts w:ascii="Arial" w:hAnsi="Arial" w:cs="Arial"/>
        </w:rPr>
        <w:t>Temporarily redeploying the individual to another role in a different location, for example to an alternative school or other work.</w:t>
      </w:r>
    </w:p>
    <w:p>
      <w:pPr>
        <w:rPr>
          <w:rFonts w:ascii="Arial" w:hAnsi="Arial" w:cs="Arial"/>
        </w:rPr>
      </w:pPr>
      <w:r>
        <w:rPr>
          <w:rFonts w:ascii="Arial" w:hAnsi="Arial" w:cs="Arial"/>
        </w:rPr>
        <w:t>If in doubt, the case manager will seek views from the school’s personnel adviser and the designated officer at the local authority, as well as the police and children’s social care where they have been involved.</w:t>
      </w:r>
    </w:p>
    <w:p>
      <w:pPr>
        <w:pStyle w:val="Subhead2"/>
        <w:rPr>
          <w:rFonts w:cs="Arial"/>
        </w:rPr>
      </w:pPr>
      <w:r>
        <w:rPr>
          <w:rFonts w:cs="Arial"/>
        </w:rPr>
        <w:t>Definitions for outcomes of allegation investigations</w:t>
      </w:r>
    </w:p>
    <w:p>
      <w:pPr>
        <w:pStyle w:val="4Bulletedcopyblue"/>
        <w:rPr>
          <w:rFonts w:ascii="Arial" w:hAnsi="Arial" w:cs="Arial"/>
        </w:rPr>
      </w:pPr>
      <w:r>
        <w:rPr>
          <w:rFonts w:ascii="Arial" w:hAnsi="Arial" w:cs="Arial"/>
          <w:b/>
        </w:rPr>
        <w:t>Substantiated</w:t>
      </w:r>
      <w:r>
        <w:rPr>
          <w:rFonts w:ascii="Arial" w:hAnsi="Arial" w:cs="Arial"/>
        </w:rPr>
        <w:t>: there is sufficient evidence to prove the allegation</w:t>
      </w:r>
    </w:p>
    <w:p>
      <w:pPr>
        <w:pStyle w:val="4Bulletedcopyblue"/>
        <w:rPr>
          <w:rFonts w:ascii="Arial" w:hAnsi="Arial" w:cs="Arial"/>
        </w:rPr>
      </w:pPr>
      <w:r>
        <w:rPr>
          <w:rFonts w:ascii="Arial" w:hAnsi="Arial" w:cs="Arial"/>
          <w:b/>
        </w:rPr>
        <w:t>Malicious</w:t>
      </w:r>
      <w:r>
        <w:rPr>
          <w:rFonts w:ascii="Arial" w:hAnsi="Arial" w:cs="Arial"/>
        </w:rPr>
        <w:t>: there is sufficient evidence to disprove the allegation and there has been a deliberate act to deceive, or to cause harm to the subject of the allegation</w:t>
      </w:r>
    </w:p>
    <w:p>
      <w:pPr>
        <w:pStyle w:val="4Bulletedcopyblue"/>
        <w:rPr>
          <w:rFonts w:ascii="Arial" w:hAnsi="Arial" w:cs="Arial"/>
        </w:rPr>
      </w:pPr>
      <w:r>
        <w:rPr>
          <w:rFonts w:ascii="Arial" w:hAnsi="Arial" w:cs="Arial"/>
          <w:b/>
        </w:rPr>
        <w:t>False</w:t>
      </w:r>
      <w:r>
        <w:rPr>
          <w:rFonts w:ascii="Arial" w:hAnsi="Arial" w:cs="Arial"/>
        </w:rPr>
        <w:t>: there is sufficient evidence to disprove the allegation</w:t>
      </w:r>
    </w:p>
    <w:p>
      <w:pPr>
        <w:pStyle w:val="4Bulletedcopyblue"/>
        <w:rPr>
          <w:rFonts w:ascii="Arial" w:hAnsi="Arial" w:cs="Arial"/>
        </w:rPr>
      </w:pPr>
      <w:r>
        <w:rPr>
          <w:rFonts w:ascii="Arial" w:hAnsi="Arial" w:cs="Arial"/>
          <w:b/>
        </w:rPr>
        <w:t>Unsubstantiated</w:t>
      </w:r>
      <w:r>
        <w:rPr>
          <w:rFonts w:ascii="Arial" w:hAnsi="Arial" w:cs="Arial"/>
        </w:rPr>
        <w:t>: there is insufficient evidence to either prove or disprove the allegation (this does not imply guilt or innocence)</w:t>
      </w:r>
    </w:p>
    <w:p>
      <w:pPr>
        <w:pStyle w:val="4Bulletedcopyblue"/>
        <w:rPr>
          <w:rFonts w:ascii="Arial" w:hAnsi="Arial" w:cs="Arial"/>
        </w:rPr>
      </w:pPr>
      <w:r>
        <w:rPr>
          <w:rFonts w:ascii="Arial" w:hAnsi="Arial" w:cs="Arial"/>
          <w:b/>
        </w:rPr>
        <w:t>Unfounded</w:t>
      </w:r>
      <w:r>
        <w:rPr>
          <w:rFonts w:ascii="Arial" w:hAnsi="Arial" w:cs="Arial"/>
        </w:rPr>
        <w:t>: to reflect cases where there is no evidence or proper basis which supports the allegation being made</w:t>
      </w:r>
    </w:p>
    <w:p>
      <w:pPr>
        <w:pStyle w:val="Subhead2"/>
        <w:rPr>
          <w:rFonts w:cs="Arial"/>
        </w:rPr>
      </w:pPr>
      <w:r>
        <w:rPr>
          <w:rFonts w:cs="Arial"/>
        </w:rPr>
        <w:t>Procedure for dealing with allegations</w:t>
      </w:r>
    </w:p>
    <w:p>
      <w:pPr>
        <w:rPr>
          <w:rFonts w:ascii="Arial" w:hAnsi="Arial" w:cs="Arial"/>
        </w:rPr>
      </w:pPr>
      <w:r>
        <w:rPr>
          <w:rFonts w:ascii="Arial" w:hAnsi="Arial" w:cs="Arial"/>
        </w:rPr>
        <w:t>In the event of an allegation that meets the criteria above, the case manager will take the following steps:</w:t>
      </w:r>
    </w:p>
    <w:p>
      <w:pPr>
        <w:pStyle w:val="4Bulletedcopyblue"/>
        <w:rPr>
          <w:rFonts w:ascii="Arial" w:hAnsi="Arial" w:cs="Arial"/>
        </w:rPr>
      </w:pPr>
      <w:r>
        <w:rPr>
          <w:rFonts w:ascii="Arial" w:hAnsi="Arial" w:cs="Arial"/>
        </w:rPr>
        <w:t>Conduct basic enquiries in line with local procedures to establish the facts to help determine whether there is any foundation to the allegation before carrying on with the steps below</w:t>
      </w:r>
    </w:p>
    <w:p>
      <w:pPr>
        <w:pStyle w:val="4Bulletedcopyblue"/>
        <w:rPr>
          <w:rFonts w:ascii="Arial" w:hAnsi="Arial" w:cs="Arial"/>
        </w:rPr>
      </w:pPr>
      <w:r>
        <w:rPr>
          <w:rFonts w:ascii="Arial" w:hAnsi="Arial" w:cs="Arial"/>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before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pPr>
        <w:pStyle w:val="4Bulletedcopyblue"/>
        <w:rPr>
          <w:rFonts w:ascii="Arial" w:hAnsi="Arial" w:cs="Arial"/>
        </w:rPr>
      </w:pPr>
      <w:r>
        <w:rPr>
          <w:rFonts w:ascii="Arial" w:hAnsi="Arial" w:cs="Arial"/>
        </w:rPr>
        <w:lastRenderedPageBreak/>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pPr>
        <w:pStyle w:val="4Bulletedcopyblue"/>
        <w:rPr>
          <w:rFonts w:ascii="Arial" w:hAnsi="Arial" w:cs="Arial"/>
        </w:rPr>
      </w:pPr>
      <w:r>
        <w:rPr>
          <w:rFonts w:ascii="Arial" w:hAnsi="Arial" w:cs="Arial"/>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pPr>
        <w:pStyle w:val="4Bulletedcopyblue"/>
        <w:rPr>
          <w:rFonts w:ascii="Arial" w:hAnsi="Arial" w:cs="Arial"/>
        </w:rPr>
      </w:pPr>
      <w:r>
        <w:rPr>
          <w:rFonts w:ascii="Arial" w:hAnsi="Arial" w:cs="Arial"/>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pPr>
        <w:pStyle w:val="4Bulletedcopyblue"/>
        <w:rPr>
          <w:rFonts w:ascii="Arial" w:hAnsi="Arial" w:cs="Arial"/>
        </w:rPr>
      </w:pPr>
      <w:r>
        <w:rPr>
          <w:rFonts w:ascii="Arial" w:hAnsi="Arial" w:cs="Arial"/>
        </w:rPr>
        <w:t>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pPr>
        <w:pStyle w:val="4Bulletedcopyblue"/>
        <w:rPr>
          <w:rFonts w:ascii="Arial" w:hAnsi="Arial" w:cs="Arial"/>
        </w:rPr>
      </w:pPr>
      <w:r>
        <w:rPr>
          <w:rFonts w:ascii="Arial" w:hAnsi="Arial" w:cs="Arial"/>
        </w:rPr>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pPr>
        <w:pStyle w:val="4Bulletedcopyblue"/>
        <w:rPr>
          <w:rFonts w:ascii="Arial" w:hAnsi="Arial" w:cs="Arial"/>
        </w:rPr>
      </w:pPr>
      <w:r>
        <w:rPr>
          <w:rFonts w:ascii="Arial" w:hAnsi="Arial" w:cs="Arial"/>
        </w:rPr>
        <w:t>If it is decided that further action is needed, take steps as agreed with the designated officer to initiate the appropriate action in school and/or liaise with the police and/or children’s social care services as appropriate</w:t>
      </w:r>
    </w:p>
    <w:p>
      <w:pPr>
        <w:pStyle w:val="4Bulletedcopyblue"/>
        <w:rPr>
          <w:rFonts w:ascii="Arial" w:hAnsi="Arial" w:cs="Arial"/>
        </w:rPr>
      </w:pPr>
      <w:r>
        <w:rPr>
          <w:rFonts w:ascii="Arial" w:hAnsi="Arial" w:cs="Arial"/>
        </w:rPr>
        <w:t xml:space="preserve">Provide effective support for the individual facing the allegation or concern, including appointing a named representative to keep them informed of the progress of the case and considering what other support is appropriate. </w:t>
      </w:r>
    </w:p>
    <w:p>
      <w:pPr>
        <w:pStyle w:val="4Bulletedcopyblue"/>
        <w:rPr>
          <w:rFonts w:ascii="Arial" w:hAnsi="Arial" w:cs="Arial"/>
        </w:rPr>
      </w:pPr>
      <w:r>
        <w:rPr>
          <w:rFonts w:ascii="Arial" w:hAnsi="Arial" w:cs="Arial"/>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pPr>
        <w:pStyle w:val="4Bulletedcopyblue"/>
        <w:rPr>
          <w:rFonts w:ascii="Arial" w:hAnsi="Arial" w:cs="Arial"/>
        </w:rPr>
      </w:pPr>
      <w:r>
        <w:rPr>
          <w:rFonts w:ascii="Arial" w:hAnsi="Arial" w:cs="Arial"/>
        </w:rPr>
        <w:t xml:space="preserve">Keep the parents or carers of the child/children involved informed of the progress of the case (only in relation to their child – no information will be shared regarding the staff member) </w:t>
      </w:r>
    </w:p>
    <w:p>
      <w:pPr>
        <w:pStyle w:val="4Bulletedcopyblue"/>
        <w:rPr>
          <w:rFonts w:ascii="Arial" w:hAnsi="Arial" w:cs="Arial"/>
        </w:rPr>
      </w:pPr>
      <w:r>
        <w:rPr>
          <w:rFonts w:ascii="Arial" w:hAnsi="Arial" w:cs="Arial"/>
        </w:rPr>
        <w:t>Make a referral to the DBS where it is thought that the individual facing the allegation or concern has engaged in conduct that harmed or is likely to harm a child, or if the individual otherwise poses a risk of harm to a child</w:t>
      </w:r>
    </w:p>
    <w:p>
      <w:pPr>
        <w:rPr>
          <w:rFonts w:ascii="Arial" w:hAnsi="Arial" w:cs="Arial"/>
        </w:rPr>
      </w:pPr>
      <w:r>
        <w:rPr>
          <w:rFonts w:ascii="Arial" w:hAnsi="Arial" w:cs="Arial"/>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pPr>
        <w:rPr>
          <w:rFonts w:ascii="Arial" w:hAnsi="Arial" w:cs="Arial"/>
        </w:rPr>
      </w:pPr>
      <w:r>
        <w:rPr>
          <w:rFonts w:ascii="Arial" w:hAnsi="Arial" w:cs="Arial"/>
        </w:rPr>
        <w:lastRenderedPageBreak/>
        <w:t>If the school is made aware that the secretary of state has made an interim prohibition order in respect of an individual, we will immediately suspend that individual from teaching, pending the findings of the investigation by the Teaching Regulation Agency.</w:t>
      </w:r>
    </w:p>
    <w:p>
      <w:pPr>
        <w:rPr>
          <w:rFonts w:ascii="Arial" w:hAnsi="Arial" w:cs="Arial"/>
        </w:rPr>
      </w:pPr>
      <w:r>
        <w:rPr>
          <w:rFonts w:ascii="Arial" w:hAnsi="Arial" w:cs="Arial"/>
        </w:rPr>
        <w:t xml:space="preserve">Where the police are involved, wherever possible the </w:t>
      </w:r>
      <w:r>
        <w:rPr>
          <w:rStyle w:val="1bodycopy10ptChar"/>
          <w:rFonts w:cs="Arial"/>
        </w:rPr>
        <w:t xml:space="preserve">school </w:t>
      </w:r>
      <w:r>
        <w:rPr>
          <w:rFonts w:ascii="Arial" w:hAnsi="Arial" w:cs="Arial"/>
        </w:rPr>
        <w:t>will ask the police at the start of the investigation to obtain consent from the individuals involved to share their statements and evidence for use in the school’s disciplinary process, should this be required at a later point.</w:t>
      </w:r>
    </w:p>
    <w:p>
      <w:pPr>
        <w:rPr>
          <w:rFonts w:ascii="Arial" w:hAnsi="Arial" w:cs="Arial"/>
          <w:b/>
        </w:rPr>
      </w:pPr>
      <w:r>
        <w:rPr>
          <w:rFonts w:ascii="Arial" w:hAnsi="Arial" w:cs="Arial"/>
          <w:b/>
        </w:rPr>
        <w:t xml:space="preserve">Additional considerations for supply teachers and all contracted staff </w:t>
      </w:r>
    </w:p>
    <w:p>
      <w:pPr>
        <w:pStyle w:val="4Bulletedcopyblue"/>
        <w:rPr>
          <w:rFonts w:ascii="Arial" w:hAnsi="Arial" w:cs="Arial"/>
        </w:rPr>
      </w:pPr>
      <w:r>
        <w:rPr>
          <w:rFonts w:ascii="Arial" w:hAnsi="Arial" w:cs="Arial"/>
          <w:shd w:val="clear" w:color="auto" w:fill="FFFFFF"/>
        </w:rPr>
        <w:t xml:space="preserve">If </w:t>
      </w:r>
      <w:r>
        <w:rPr>
          <w:rFonts w:ascii="Arial" w:hAnsi="Arial" w:cs="Arial"/>
        </w:rPr>
        <w:t xml:space="preserve">there are concerns or an allegation is made against someone not directly employed by the school, such as a supply teacher or contracted staff member provided by an agency, we will take the actions below in addition to our standard procedures. </w:t>
      </w:r>
    </w:p>
    <w:p>
      <w:pPr>
        <w:pStyle w:val="4Bulletedcopyblue"/>
        <w:rPr>
          <w:rFonts w:ascii="Arial" w:hAnsi="Arial" w:cs="Arial"/>
        </w:rPr>
      </w:pPr>
      <w:r>
        <w:rPr>
          <w:rFonts w:ascii="Arial" w:hAnsi="Arial" w:cs="Arial"/>
        </w:rPr>
        <w:t>We will not decide to stop using an individual due to safeguarding concerns without finding out the facts and liaising with our LADO to determine a suitable outcome</w:t>
      </w:r>
    </w:p>
    <w:p>
      <w:pPr>
        <w:pStyle w:val="4Bulletedcopyblue"/>
        <w:rPr>
          <w:rFonts w:ascii="Arial" w:hAnsi="Arial" w:cs="Arial"/>
        </w:rPr>
      </w:pPr>
      <w:r>
        <w:rPr>
          <w:rFonts w:ascii="Arial" w:hAnsi="Arial" w:cs="Arial"/>
        </w:rPr>
        <w:t>The governing board will discuss with the agency whether it is appropriate to suspend the individual, or redeploy them to another part of the school, while the school carries out the investigation</w:t>
      </w:r>
    </w:p>
    <w:p>
      <w:pPr>
        <w:pStyle w:val="4Bulletedcopyblue"/>
        <w:rPr>
          <w:rFonts w:ascii="Arial" w:hAnsi="Arial" w:cs="Arial"/>
        </w:rPr>
      </w:pPr>
      <w:r>
        <w:rPr>
          <w:rFonts w:ascii="Arial" w:hAnsi="Arial" w:cs="Arial"/>
        </w:rPr>
        <w:t>We will involve the agency fully, but the school will take the lead in collecting the necessary information and providing it to the LADO as required</w:t>
      </w:r>
    </w:p>
    <w:p>
      <w:pPr>
        <w:pStyle w:val="4Bulletedcopyblue"/>
        <w:rPr>
          <w:rFonts w:ascii="Arial" w:hAnsi="Arial" w:cs="Arial"/>
        </w:rPr>
      </w:pPr>
      <w:r>
        <w:rPr>
          <w:rFonts w:ascii="Arial" w:hAnsi="Arial" w:cs="Arial"/>
        </w:rPr>
        <w:t>We will address issues such as information sharing, to ensure any previous concerns or allegations known to the agency are taken into account (we will do this, for example, as part of the allegations management meeting</w:t>
      </w:r>
      <w:r>
        <w:rPr>
          <w:rFonts w:ascii="Arial" w:hAnsi="Arial" w:cs="Arial"/>
          <w:shd w:val="clear" w:color="auto" w:fill="FFFFFF"/>
        </w:rPr>
        <w:t xml:space="preserve"> or by liaising directly with the agency where necessary)</w:t>
      </w:r>
    </w:p>
    <w:p>
      <w:pPr>
        <w:rPr>
          <w:rFonts w:ascii="Arial" w:hAnsi="Arial" w:cs="Arial"/>
        </w:rPr>
      </w:pPr>
      <w:r>
        <w:rPr>
          <w:rFonts w:ascii="Arial" w:hAnsi="Arial" w:cs="Arial"/>
          <w:shd w:val="clear" w:color="auto" w:fill="FFFFFF"/>
        </w:rPr>
        <w:t xml:space="preserve">When using an agency, we will inform them of our process for managing allegations, and keep them updated about our policies as necessary, and will invite the agency's HR manager or equivalent to meetings as </w:t>
      </w:r>
      <w:r>
        <w:rPr>
          <w:rFonts w:ascii="Arial" w:hAnsi="Arial" w:cs="Arial"/>
        </w:rPr>
        <w:t>appropriate</w:t>
      </w:r>
      <w:r>
        <w:rPr>
          <w:rFonts w:ascii="Arial" w:hAnsi="Arial" w:cs="Arial"/>
          <w:shd w:val="clear" w:color="auto" w:fill="FFFFFF"/>
        </w:rPr>
        <w:t>.</w:t>
      </w:r>
    </w:p>
    <w:p>
      <w:pPr>
        <w:pStyle w:val="Subhead2"/>
        <w:rPr>
          <w:rFonts w:cs="Arial"/>
        </w:rPr>
      </w:pPr>
      <w:r>
        <w:rPr>
          <w:rFonts w:cs="Arial"/>
        </w:rPr>
        <w:t>Timescales</w:t>
      </w:r>
    </w:p>
    <w:p>
      <w:pPr>
        <w:pStyle w:val="4Bulletedcopyblue"/>
        <w:rPr>
          <w:rFonts w:ascii="Arial" w:hAnsi="Arial" w:cs="Arial"/>
        </w:rPr>
      </w:pPr>
      <w:r>
        <w:rPr>
          <w:rFonts w:ascii="Arial" w:hAnsi="Arial" w:cs="Arial"/>
        </w:rPr>
        <w:t>We will deal with all allegations as quickly and effectively as possible and will endeavour to comply with the following timescales, where reasonably practicable:</w:t>
      </w:r>
    </w:p>
    <w:p>
      <w:pPr>
        <w:pStyle w:val="4Bulletedcopyblue"/>
        <w:rPr>
          <w:rFonts w:ascii="Arial" w:hAnsi="Arial" w:cs="Arial"/>
        </w:rPr>
      </w:pPr>
      <w:r>
        <w:rPr>
          <w:rFonts w:ascii="Arial" w:hAnsi="Arial" w:cs="Arial"/>
        </w:rPr>
        <w:t xml:space="preserve">Any cases where it is clear immediately that the allegation is unsubstantiated or malicious should be resolved within 1 week </w:t>
      </w:r>
    </w:p>
    <w:p>
      <w:pPr>
        <w:pStyle w:val="4Bulletedcopyblue"/>
        <w:rPr>
          <w:rFonts w:ascii="Arial" w:hAnsi="Arial" w:cs="Arial"/>
        </w:rPr>
      </w:pPr>
      <w:r>
        <w:rPr>
          <w:rFonts w:ascii="Arial" w:hAnsi="Arial" w:cs="Arial"/>
        </w:rPr>
        <w:t xml:space="preserve">If the nature of an allegation does not require formal disciplinary action, appropriate action should be taken within 3 working days </w:t>
      </w:r>
    </w:p>
    <w:p>
      <w:pPr>
        <w:pStyle w:val="4Bulletedcopyblue"/>
        <w:rPr>
          <w:rFonts w:ascii="Arial" w:hAnsi="Arial" w:cs="Arial"/>
        </w:rPr>
      </w:pPr>
      <w:r>
        <w:rPr>
          <w:rFonts w:ascii="Arial" w:hAnsi="Arial" w:cs="Arial"/>
        </w:rPr>
        <w:t xml:space="preserve">If a disciplinary hearing is required and can be held without further investigation, this should be held within 15 working days </w:t>
      </w:r>
    </w:p>
    <w:p>
      <w:pPr>
        <w:rPr>
          <w:rFonts w:ascii="Arial" w:hAnsi="Arial" w:cs="Arial"/>
        </w:rPr>
      </w:pPr>
      <w:r>
        <w:rPr>
          <w:rFonts w:ascii="Arial" w:hAnsi="Arial" w:cs="Arial"/>
        </w:rPr>
        <w:t xml:space="preserve">However, these are objectives only and where they are not met, we will endeavour to take the required action as soon as possible thereafter. </w:t>
      </w:r>
    </w:p>
    <w:p>
      <w:pPr>
        <w:pStyle w:val="Subhead2"/>
        <w:rPr>
          <w:rFonts w:cs="Arial"/>
        </w:rPr>
      </w:pPr>
      <w:r>
        <w:rPr>
          <w:rFonts w:cs="Arial"/>
        </w:rPr>
        <w:t>Specific actions</w:t>
      </w:r>
    </w:p>
    <w:p>
      <w:pPr>
        <w:rPr>
          <w:rFonts w:ascii="Arial" w:hAnsi="Arial" w:cs="Arial"/>
          <w:b/>
        </w:rPr>
      </w:pPr>
      <w:r>
        <w:rPr>
          <w:rFonts w:ascii="Arial" w:hAnsi="Arial" w:cs="Arial"/>
          <w:b/>
        </w:rPr>
        <w:t>Action following a criminal investigation or prosecution</w:t>
      </w:r>
    </w:p>
    <w:p>
      <w:pPr>
        <w:rPr>
          <w:rFonts w:ascii="Arial" w:hAnsi="Arial" w:cs="Arial"/>
        </w:rPr>
      </w:pPr>
      <w:r>
        <w:rPr>
          <w:rFonts w:ascii="Arial" w:hAnsi="Arial" w:cs="Arial"/>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pPr>
        <w:rPr>
          <w:rFonts w:ascii="Arial" w:hAnsi="Arial" w:cs="Arial"/>
          <w:b/>
        </w:rPr>
      </w:pPr>
      <w:r>
        <w:rPr>
          <w:rFonts w:ascii="Arial" w:hAnsi="Arial" w:cs="Arial"/>
          <w:b/>
        </w:rPr>
        <w:t>Conclusion of a case where the allegation is substantiated</w:t>
      </w:r>
    </w:p>
    <w:p>
      <w:pPr>
        <w:rPr>
          <w:rFonts w:ascii="Arial" w:hAnsi="Arial" w:cs="Arial"/>
        </w:rPr>
      </w:pPr>
      <w:r>
        <w:rPr>
          <w:rFonts w:ascii="Arial" w:hAnsi="Arial" w:cs="Arial"/>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pPr>
        <w:rPr>
          <w:rFonts w:ascii="Arial" w:hAnsi="Arial" w:cs="Arial"/>
        </w:rPr>
      </w:pPr>
      <w:r>
        <w:rPr>
          <w:rFonts w:ascii="Arial" w:hAnsi="Arial" w:cs="Arial"/>
        </w:rPr>
        <w:lastRenderedPageBreak/>
        <w:t>If the individual concerned is a member of teaching staff, the school will consider whether to refer the matter to the Teaching Regulation Agency to consider prohibiting the individual from teaching.</w:t>
      </w:r>
    </w:p>
    <w:p>
      <w:pPr>
        <w:rPr>
          <w:rFonts w:ascii="Arial" w:hAnsi="Arial" w:cs="Arial"/>
          <w:b/>
        </w:rPr>
      </w:pPr>
      <w:r>
        <w:rPr>
          <w:rFonts w:ascii="Arial" w:hAnsi="Arial" w:cs="Arial"/>
          <w:b/>
        </w:rPr>
        <w:t>Individuals returning to work after suspension</w:t>
      </w:r>
    </w:p>
    <w:p>
      <w:pPr>
        <w:rPr>
          <w:rFonts w:ascii="Arial" w:hAnsi="Arial" w:cs="Arial"/>
        </w:rPr>
      </w:pPr>
      <w:r>
        <w:rPr>
          <w:rFonts w:ascii="Arial" w:hAnsi="Arial" w:cs="Arial"/>
        </w:rPr>
        <w:t>If it is decided on the conclusion of a case that an individual who has been suspended can return to work, the case manager will consider how best to facilitate this. The case manager will also consider how best to manage the individual’s contact with the child or children who made the allegation, if they are still attending the school.</w:t>
      </w:r>
    </w:p>
    <w:p>
      <w:pPr>
        <w:rPr>
          <w:rFonts w:ascii="Arial" w:hAnsi="Arial" w:cs="Arial"/>
          <w:b/>
        </w:rPr>
      </w:pPr>
      <w:r>
        <w:rPr>
          <w:rFonts w:ascii="Arial" w:hAnsi="Arial" w:cs="Arial"/>
          <w:b/>
        </w:rPr>
        <w:t>Unsubstantiated, unfounded, false or malicious reports</w:t>
      </w:r>
    </w:p>
    <w:p>
      <w:pPr>
        <w:rPr>
          <w:rFonts w:ascii="Arial" w:hAnsi="Arial" w:cs="Arial"/>
        </w:rPr>
      </w:pPr>
      <w:r>
        <w:rPr>
          <w:rFonts w:ascii="Arial" w:hAnsi="Arial" w:cs="Arial"/>
        </w:rPr>
        <w:t xml:space="preserve">If a report is: </w:t>
      </w:r>
    </w:p>
    <w:p>
      <w:pPr>
        <w:pStyle w:val="4Bulletedcopyblue"/>
        <w:rPr>
          <w:rFonts w:ascii="Arial" w:hAnsi="Arial" w:cs="Arial"/>
        </w:rPr>
      </w:pPr>
      <w:r>
        <w:rPr>
          <w:rFonts w:ascii="Arial" w:hAnsi="Arial" w:cs="Arial"/>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pPr>
        <w:pStyle w:val="4Bulletedcopyblue"/>
        <w:rPr>
          <w:rFonts w:ascii="Arial" w:hAnsi="Arial" w:cs="Arial"/>
        </w:rPr>
      </w:pPr>
      <w:r>
        <w:rPr>
          <w:rFonts w:ascii="Arial" w:hAnsi="Arial" w:cs="Arial"/>
        </w:rPr>
        <w:t>Shown to be deliberately invented, or malicious, the school will consider whether any disciplinary action is appropriate against the individual(s) who made it</w:t>
      </w:r>
    </w:p>
    <w:p>
      <w:pPr>
        <w:rPr>
          <w:rFonts w:ascii="Arial" w:hAnsi="Arial" w:cs="Arial"/>
          <w:b/>
        </w:rPr>
      </w:pPr>
      <w:r>
        <w:rPr>
          <w:rFonts w:ascii="Arial" w:hAnsi="Arial" w:cs="Arial"/>
          <w:b/>
        </w:rPr>
        <w:t>Unsubstantiated, unfounded, false or malicious allegations</w:t>
      </w:r>
    </w:p>
    <w:p>
      <w:pPr>
        <w:rPr>
          <w:rFonts w:ascii="Arial" w:hAnsi="Arial" w:cs="Arial"/>
        </w:rPr>
      </w:pPr>
      <w:r>
        <w:rPr>
          <w:rFonts w:ascii="Arial" w:hAnsi="Arial" w:cs="Arial"/>
        </w:rPr>
        <w:t>If an allegation is:</w:t>
      </w:r>
    </w:p>
    <w:p>
      <w:pPr>
        <w:pStyle w:val="4Bulletedcopyblue"/>
        <w:rPr>
          <w:rFonts w:ascii="Arial" w:hAnsi="Arial" w:cs="Arial"/>
        </w:rPr>
      </w:pPr>
      <w:r>
        <w:rPr>
          <w:rFonts w:ascii="Arial" w:hAnsi="Arial" w:cs="Arial"/>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pPr>
        <w:pStyle w:val="4Bulletedcopyblue"/>
        <w:rPr>
          <w:rFonts w:ascii="Arial" w:hAnsi="Arial" w:cs="Arial"/>
        </w:rPr>
      </w:pPr>
      <w:r>
        <w:rPr>
          <w:rFonts w:ascii="Arial" w:hAnsi="Arial" w:cs="Arial"/>
        </w:rPr>
        <w:t>Shown to be deliberately invented, or malicious, the school will consider whether any disciplinary action is appropriate against the individual(s) who made it</w:t>
      </w:r>
    </w:p>
    <w:p>
      <w:pPr>
        <w:pStyle w:val="Subhead2"/>
        <w:rPr>
          <w:rFonts w:cs="Arial"/>
        </w:rPr>
      </w:pPr>
      <w:r>
        <w:rPr>
          <w:rFonts w:cs="Arial"/>
        </w:rPr>
        <w:t>Confidentiality and information sharing</w:t>
      </w:r>
      <w:r>
        <w:rPr>
          <w:rFonts w:cs="Arial"/>
        </w:rPr>
        <w:tab/>
      </w:r>
    </w:p>
    <w:p>
      <w:pPr>
        <w:rPr>
          <w:rFonts w:ascii="Arial" w:hAnsi="Arial" w:cs="Arial"/>
        </w:rPr>
      </w:pPr>
      <w:r>
        <w:rPr>
          <w:rFonts w:ascii="Arial" w:hAnsi="Arial" w:cs="Arial"/>
        </w:rPr>
        <w:t>The school will make every effort to maintain confidentiality and guard against unwanted publicity while an allegation is being investigated or considered. The case manager will take advice from the LADO, police and children’s social care services, as appropriate, to agree:</w:t>
      </w:r>
    </w:p>
    <w:p>
      <w:pPr>
        <w:pStyle w:val="4Bulletedcopyblue"/>
        <w:rPr>
          <w:rFonts w:ascii="Arial" w:hAnsi="Arial" w:cs="Arial"/>
        </w:rPr>
      </w:pPr>
      <w:r>
        <w:rPr>
          <w:rFonts w:ascii="Arial" w:hAnsi="Arial" w:cs="Arial"/>
        </w:rPr>
        <w:t>Who needs to know about the allegation and what information can be shared</w:t>
      </w:r>
    </w:p>
    <w:p>
      <w:pPr>
        <w:pStyle w:val="4Bulletedcopyblue"/>
        <w:rPr>
          <w:rFonts w:ascii="Arial" w:hAnsi="Arial" w:cs="Arial"/>
        </w:rPr>
      </w:pPr>
      <w:r>
        <w:rPr>
          <w:rFonts w:ascii="Arial" w:hAnsi="Arial" w:cs="Arial"/>
        </w:rPr>
        <w:t xml:space="preserve">How to manage speculation, leaks and gossip, including how to make parents or carers of a child/children involved aware of their obligations with respect to confidentiality </w:t>
      </w:r>
    </w:p>
    <w:p>
      <w:pPr>
        <w:pStyle w:val="4Bulletedcopyblue"/>
        <w:rPr>
          <w:rFonts w:ascii="Arial" w:hAnsi="Arial" w:cs="Arial"/>
        </w:rPr>
      </w:pPr>
      <w:r>
        <w:rPr>
          <w:rFonts w:ascii="Arial" w:hAnsi="Arial" w:cs="Arial"/>
        </w:rPr>
        <w:t>What, if any, information can be reasonably given to the wider community to reduce speculation</w:t>
      </w:r>
    </w:p>
    <w:p>
      <w:pPr>
        <w:pStyle w:val="4Bulletedcopyblue"/>
        <w:rPr>
          <w:rFonts w:ascii="Arial" w:hAnsi="Arial" w:cs="Arial"/>
        </w:rPr>
      </w:pPr>
      <w:r>
        <w:rPr>
          <w:rFonts w:ascii="Arial" w:hAnsi="Arial" w:cs="Arial"/>
        </w:rPr>
        <w:t>How to manage press interest if, and when, it arises</w:t>
      </w:r>
    </w:p>
    <w:p>
      <w:pPr>
        <w:pStyle w:val="Subhead2"/>
        <w:rPr>
          <w:rFonts w:cs="Arial"/>
        </w:rPr>
      </w:pPr>
      <w:r>
        <w:rPr>
          <w:rFonts w:cs="Arial"/>
        </w:rPr>
        <w:t>Record-keeping</w:t>
      </w:r>
    </w:p>
    <w:p>
      <w:pPr>
        <w:rPr>
          <w:rFonts w:ascii="Arial" w:hAnsi="Arial" w:cs="Arial"/>
        </w:rPr>
      </w:pPr>
      <w:r>
        <w:rPr>
          <w:rFonts w:ascii="Arial" w:hAnsi="Arial" w:cs="Arial"/>
        </w:rPr>
        <w:t>The case manager will maintain clear records about any case where the allegation or concern meets the criteria above and store them on the individual’s confidential personnel file for the duration of the case. The records of any allegation that, following an investigation, is found to be malicious or false will be deleted from the individual’s personnel file (unless the individual consents for the records to be retained on the file). For all other allegations (which are not found to be malicious or false), the following information will be kept on the file of the individual concerned:</w:t>
      </w:r>
    </w:p>
    <w:p>
      <w:pPr>
        <w:pStyle w:val="4Bulletedcopyblue"/>
        <w:rPr>
          <w:rFonts w:ascii="Arial" w:hAnsi="Arial" w:cs="Arial"/>
        </w:rPr>
      </w:pPr>
      <w:r>
        <w:rPr>
          <w:rFonts w:ascii="Arial" w:hAnsi="Arial" w:cs="Arial"/>
        </w:rPr>
        <w:t>A clear and comprehensive summary of the allegation</w:t>
      </w:r>
    </w:p>
    <w:p>
      <w:pPr>
        <w:pStyle w:val="4Bulletedcopyblue"/>
        <w:rPr>
          <w:rFonts w:ascii="Arial" w:hAnsi="Arial" w:cs="Arial"/>
        </w:rPr>
      </w:pPr>
      <w:r>
        <w:rPr>
          <w:rFonts w:ascii="Arial" w:hAnsi="Arial" w:cs="Arial"/>
        </w:rPr>
        <w:t>Details of how the allegation was followed up and resolved</w:t>
      </w:r>
    </w:p>
    <w:p>
      <w:pPr>
        <w:pStyle w:val="4Bulletedcopyblue"/>
        <w:rPr>
          <w:rFonts w:ascii="Arial" w:hAnsi="Arial" w:cs="Arial"/>
        </w:rPr>
      </w:pPr>
      <w:r>
        <w:rPr>
          <w:rFonts w:ascii="Arial" w:hAnsi="Arial" w:cs="Arial"/>
        </w:rPr>
        <w:t xml:space="preserve">Notes of any action taken, decisions reached and the outcome </w:t>
      </w:r>
    </w:p>
    <w:p>
      <w:pPr>
        <w:pStyle w:val="4Bulletedcopyblue"/>
        <w:rPr>
          <w:rFonts w:ascii="Arial" w:hAnsi="Arial" w:cs="Arial"/>
        </w:rPr>
      </w:pPr>
      <w:r>
        <w:rPr>
          <w:rFonts w:ascii="Arial" w:hAnsi="Arial" w:cs="Arial"/>
        </w:rPr>
        <w:t>A declaration on whether the information will be referred to in any future reference</w:t>
      </w:r>
    </w:p>
    <w:p>
      <w:pPr>
        <w:rPr>
          <w:rFonts w:ascii="Arial" w:hAnsi="Arial" w:cs="Arial"/>
        </w:rPr>
      </w:pPr>
      <w:r>
        <w:rPr>
          <w:rFonts w:ascii="Arial" w:hAnsi="Arial" w:cs="Arial"/>
        </w:rPr>
        <w:lastRenderedPageBreak/>
        <w:t>In these cases, the school will provide a copy to the individual, in agreement with children’s social care or the police as appropriate.</w:t>
      </w:r>
    </w:p>
    <w:p>
      <w:pPr>
        <w:rPr>
          <w:rFonts w:ascii="Arial" w:hAnsi="Arial" w:cs="Arial"/>
        </w:rPr>
      </w:pPr>
      <w:r>
        <w:rPr>
          <w:rFonts w:ascii="Arial" w:hAnsi="Arial" w:cs="Arial"/>
        </w:rPr>
        <w:t>Where records contain information about allegations of sexual abuse, we will preserve these for the Independent Inquiry into Child Sexual Abuse (IICSA), for the term of the inquiry. We will retain all other records a</w:t>
      </w:r>
      <w:r>
        <w:rPr>
          <w:rFonts w:ascii="Arial" w:eastAsia="Arial" w:hAnsi="Arial" w:cs="Arial"/>
        </w:rPr>
        <w:t xml:space="preserve">t </w:t>
      </w:r>
      <w:r>
        <w:rPr>
          <w:rFonts w:ascii="Arial" w:hAnsi="Arial" w:cs="Arial"/>
        </w:rPr>
        <w:t>least until the individual has reached normal pension age, or for 10 years from the date of the allegation if that is longer.</w:t>
      </w:r>
    </w:p>
    <w:p>
      <w:pPr>
        <w:pStyle w:val="Subhead2"/>
        <w:rPr>
          <w:rFonts w:cs="Arial"/>
        </w:rPr>
      </w:pPr>
      <w:r>
        <w:rPr>
          <w:rFonts w:cs="Arial"/>
        </w:rPr>
        <w:t>References</w:t>
      </w:r>
    </w:p>
    <w:p>
      <w:pPr>
        <w:rPr>
          <w:rFonts w:ascii="Arial" w:hAnsi="Arial" w:cs="Arial"/>
        </w:rPr>
      </w:pPr>
      <w:r>
        <w:rPr>
          <w:rFonts w:ascii="Arial" w:hAnsi="Arial" w:cs="Arial"/>
        </w:rPr>
        <w:t>When providing employer references, we will:</w:t>
      </w:r>
    </w:p>
    <w:p>
      <w:pPr>
        <w:pStyle w:val="4Bulletedcopyblue"/>
        <w:rPr>
          <w:rFonts w:ascii="Arial" w:hAnsi="Arial" w:cs="Arial"/>
        </w:rPr>
      </w:pPr>
      <w:r>
        <w:rPr>
          <w:rFonts w:ascii="Arial" w:hAnsi="Arial" w:cs="Arial"/>
        </w:rPr>
        <w:t>Not refer to any allegation that has been found to be false, unfounded, unsubstantiated or malicious, or any repeated allegations which have all been found to be false, unfounded, unsubstantiated or malicious</w:t>
      </w:r>
    </w:p>
    <w:p>
      <w:pPr>
        <w:pStyle w:val="4Bulletedcopyblue"/>
        <w:rPr>
          <w:rFonts w:ascii="Arial" w:hAnsi="Arial" w:cs="Arial"/>
        </w:rPr>
      </w:pPr>
      <w:r>
        <w:rPr>
          <w:rFonts w:ascii="Arial" w:hAnsi="Arial" w:cs="Arial"/>
        </w:rPr>
        <w:t>Include substantiated allegations, provided that the information is factual and does not include opinions</w:t>
      </w:r>
    </w:p>
    <w:p>
      <w:pPr>
        <w:pStyle w:val="Subhead2"/>
        <w:rPr>
          <w:rFonts w:cs="Arial"/>
        </w:rPr>
      </w:pPr>
      <w:r>
        <w:rPr>
          <w:rFonts w:cs="Arial"/>
        </w:rPr>
        <w:t>Learning lessons</w:t>
      </w:r>
    </w:p>
    <w:p>
      <w:pPr>
        <w:rPr>
          <w:rFonts w:ascii="Arial" w:hAnsi="Arial" w:cs="Arial"/>
        </w:rPr>
      </w:pPr>
      <w:r>
        <w:rPr>
          <w:rFonts w:ascii="Arial" w:hAnsi="Arial" w:cs="Arial"/>
        </w:rPr>
        <w:t xml:space="preserve">After any cases where the allegations are </w:t>
      </w:r>
      <w:r>
        <w:rPr>
          <w:rFonts w:ascii="Arial" w:hAnsi="Arial" w:cs="Arial"/>
          <w:i/>
        </w:rPr>
        <w:t>substantiated</w:t>
      </w:r>
      <w:r>
        <w:rPr>
          <w:rFonts w:ascii="Arial" w:hAnsi="Arial" w:cs="Arial"/>
        </w:rPr>
        <w:t>, the case manager will review the circumstances of the case with the local authority’s designated officer to determine whether there are any improvements that we can make to the school’s procedures or practice to help prevent similar events in the future. This will include consideration of (as applicable):</w:t>
      </w:r>
    </w:p>
    <w:p>
      <w:pPr>
        <w:pStyle w:val="4Bulletedcopyblue"/>
        <w:rPr>
          <w:rFonts w:ascii="Arial" w:hAnsi="Arial" w:cs="Arial"/>
        </w:rPr>
      </w:pPr>
      <w:r>
        <w:rPr>
          <w:rFonts w:ascii="Arial" w:hAnsi="Arial" w:cs="Arial"/>
        </w:rPr>
        <w:t>Issues arising from the decision to suspend the member of staff</w:t>
      </w:r>
    </w:p>
    <w:p>
      <w:pPr>
        <w:pStyle w:val="4Bulletedcopyblue"/>
        <w:rPr>
          <w:rFonts w:ascii="Arial" w:hAnsi="Arial" w:cs="Arial"/>
        </w:rPr>
      </w:pPr>
      <w:r>
        <w:rPr>
          <w:rFonts w:ascii="Arial" w:hAnsi="Arial" w:cs="Arial"/>
        </w:rPr>
        <w:t>The duration of the suspension</w:t>
      </w:r>
    </w:p>
    <w:p>
      <w:pPr>
        <w:pStyle w:val="4Bulletedcopyblue"/>
        <w:rPr>
          <w:rFonts w:ascii="Arial" w:hAnsi="Arial" w:cs="Arial"/>
        </w:rPr>
      </w:pPr>
      <w:r>
        <w:rPr>
          <w:rFonts w:ascii="Arial" w:hAnsi="Arial" w:cs="Arial"/>
        </w:rPr>
        <w:t xml:space="preserve">Whether or not the suspension was justified </w:t>
      </w:r>
    </w:p>
    <w:p>
      <w:pPr>
        <w:pStyle w:val="4Bulletedcopyblue"/>
        <w:rPr>
          <w:rFonts w:ascii="Arial" w:hAnsi="Arial" w:cs="Arial"/>
        </w:rPr>
      </w:pPr>
      <w:r>
        <w:rPr>
          <w:rFonts w:ascii="Arial" w:hAnsi="Arial" w:cs="Arial"/>
        </w:rPr>
        <w:t>The use of suspension when the individual is subsequently reinstated. We will consider how future investigations of a similar nature could be carried out without suspending the individual</w:t>
      </w:r>
    </w:p>
    <w:p>
      <w:pPr>
        <w:rPr>
          <w:rFonts w:ascii="Arial" w:hAnsi="Arial" w:cs="Arial"/>
        </w:rPr>
      </w:pPr>
      <w:r>
        <w:rPr>
          <w:rFonts w:ascii="Arial" w:hAnsi="Arial" w:cs="Arial"/>
        </w:rPr>
        <w:t>For all other cases, the case manager will consider the facts and determine whether any improvements can be made.</w:t>
      </w:r>
    </w:p>
    <w:p>
      <w:pPr>
        <w:pStyle w:val="Subhead2"/>
        <w:rPr>
          <w:rFonts w:cs="Arial"/>
        </w:rPr>
      </w:pPr>
      <w:r>
        <w:rPr>
          <w:rFonts w:cs="Arial"/>
        </w:rPr>
        <w:t>Non-recent allegations</w:t>
      </w:r>
    </w:p>
    <w:p>
      <w:pPr>
        <w:rPr>
          <w:rFonts w:ascii="Arial" w:hAnsi="Arial" w:cs="Arial"/>
        </w:rPr>
      </w:pPr>
      <w:r>
        <w:rPr>
          <w:rFonts w:ascii="Arial" w:hAnsi="Arial" w:cs="Arial"/>
        </w:rPr>
        <w:t>Abuse can be reported, no matter how long ago it happened. We will report any non-recent allegations made by a child to the LADO in line with our local authority’s procedures for dealing with non-recent allegations. Where an adult makes an allegation to the school that they were abused as a child, we will advise the individual to report the allegation to the police.</w:t>
      </w:r>
    </w:p>
    <w:p>
      <w:pPr>
        <w:pStyle w:val="Heading2"/>
        <w:rPr>
          <w:rFonts w:ascii="Arial" w:hAnsi="Arial" w:cs="Arial"/>
        </w:rPr>
      </w:pPr>
      <w:bookmarkStart w:id="60" w:name="_Toc108691676"/>
      <w:r>
        <w:rPr>
          <w:rFonts w:ascii="Arial" w:hAnsi="Arial" w:cs="Arial"/>
        </w:rPr>
        <w:t>6.2 Concerns that do not meet the harm threshold</w:t>
      </w:r>
      <w:bookmarkEnd w:id="60"/>
    </w:p>
    <w:p>
      <w:pPr>
        <w:pStyle w:val="4Bulletedcopyblue"/>
        <w:rPr>
          <w:rFonts w:ascii="Arial" w:hAnsi="Arial" w:cs="Arial"/>
        </w:rPr>
      </w:pPr>
      <w:r>
        <w:rPr>
          <w:rFonts w:ascii="Arial" w:hAnsi="Arial" w:cs="Arial"/>
        </w:rPr>
        <w:t xml:space="preserve">This section applies to all concerns (including allegations) about members of staff, including supply teachers, volunteers and contractors, which do not meet the harm threshold set out in section 1 above. Concerns may arise through, for example: </w:t>
      </w:r>
    </w:p>
    <w:p>
      <w:pPr>
        <w:pStyle w:val="4Bulletedcopyblue"/>
        <w:rPr>
          <w:rFonts w:ascii="Arial" w:hAnsi="Arial" w:cs="Arial"/>
        </w:rPr>
      </w:pPr>
      <w:r>
        <w:rPr>
          <w:rFonts w:ascii="Arial" w:hAnsi="Arial" w:cs="Arial"/>
        </w:rPr>
        <w:t>Suspicion</w:t>
      </w:r>
    </w:p>
    <w:p>
      <w:pPr>
        <w:pStyle w:val="4Bulletedcopyblue"/>
        <w:rPr>
          <w:rFonts w:ascii="Arial" w:hAnsi="Arial" w:cs="Arial"/>
        </w:rPr>
      </w:pPr>
      <w:r>
        <w:rPr>
          <w:rFonts w:ascii="Arial" w:hAnsi="Arial" w:cs="Arial"/>
        </w:rPr>
        <w:t>Complaint</w:t>
      </w:r>
    </w:p>
    <w:p>
      <w:pPr>
        <w:pStyle w:val="4Bulletedcopyblue"/>
        <w:rPr>
          <w:rFonts w:ascii="Arial" w:hAnsi="Arial" w:cs="Arial"/>
        </w:rPr>
      </w:pPr>
      <w:r>
        <w:rPr>
          <w:rFonts w:ascii="Arial" w:hAnsi="Arial" w:cs="Arial"/>
        </w:rPr>
        <w:t xml:space="preserve">Safeguarding concern or allegation from another member of staff </w:t>
      </w:r>
    </w:p>
    <w:p>
      <w:pPr>
        <w:pStyle w:val="4Bulletedcopyblue"/>
        <w:rPr>
          <w:rFonts w:ascii="Arial" w:hAnsi="Arial" w:cs="Arial"/>
        </w:rPr>
      </w:pPr>
      <w:r>
        <w:rPr>
          <w:rFonts w:ascii="Arial" w:hAnsi="Arial" w:cs="Arial"/>
        </w:rPr>
        <w:t>Disclosure made by a child, parent or other adult within or outside the school</w:t>
      </w:r>
    </w:p>
    <w:p>
      <w:pPr>
        <w:pStyle w:val="4Bulletedcopyblue"/>
        <w:rPr>
          <w:rFonts w:ascii="Arial" w:hAnsi="Arial" w:cs="Arial"/>
        </w:rPr>
      </w:pPr>
      <w:r>
        <w:rPr>
          <w:rFonts w:ascii="Arial" w:hAnsi="Arial" w:cs="Arial"/>
        </w:rPr>
        <w:t xml:space="preserve">Pre-employment vetting checks </w:t>
      </w:r>
    </w:p>
    <w:p>
      <w:pPr>
        <w:pStyle w:val="1bodycopy10pt"/>
        <w:rPr>
          <w:rFonts w:cs="Arial"/>
        </w:rPr>
      </w:pPr>
      <w:r>
        <w:rPr>
          <w:rFonts w:cs="Arial"/>
        </w:rPr>
        <w:t>We</w:t>
      </w:r>
      <w:r>
        <w:rPr>
          <w:rFonts w:cs="Arial"/>
          <w:lang w:val="en-GB"/>
        </w:rPr>
        <w:t xml:space="preserve"> recognise</w:t>
      </w:r>
      <w:r>
        <w:rPr>
          <w:rFonts w:cs="Arial"/>
        </w:rPr>
        <w:t xml:space="preserve"> the importance of responding to and dealing with any concerns in a timely manner to safeguard the welfare of children.</w:t>
      </w:r>
    </w:p>
    <w:p>
      <w:pPr>
        <w:pStyle w:val="Subhead2"/>
        <w:rPr>
          <w:rFonts w:cs="Arial"/>
        </w:rPr>
      </w:pPr>
      <w:r>
        <w:rPr>
          <w:rFonts w:cs="Arial"/>
        </w:rPr>
        <w:t>Definition of low-level concerns</w:t>
      </w:r>
    </w:p>
    <w:p>
      <w:pPr>
        <w:rPr>
          <w:rFonts w:ascii="Arial" w:hAnsi="Arial" w:cs="Arial"/>
        </w:rPr>
      </w:pPr>
      <w:r>
        <w:rPr>
          <w:rFonts w:ascii="Arial" w:hAnsi="Arial" w:cs="Arial"/>
        </w:rPr>
        <w:lastRenderedPageBreak/>
        <w:t>The term ‘low-level’ concern is any concern – no matter how small – that an adult working in or on behalf of the school may have acted in a way that:</w:t>
      </w:r>
    </w:p>
    <w:p>
      <w:pPr>
        <w:pStyle w:val="4Bulletedcopyblue"/>
        <w:rPr>
          <w:rFonts w:ascii="Arial" w:hAnsi="Arial" w:cs="Arial"/>
        </w:rPr>
      </w:pPr>
      <w:r>
        <w:rPr>
          <w:rFonts w:ascii="Arial" w:hAnsi="Arial" w:cs="Arial"/>
        </w:rPr>
        <w:t>Is inconsistent with the staff code of conduct, including inappropriate conduct outside of work, and</w:t>
      </w:r>
    </w:p>
    <w:p>
      <w:pPr>
        <w:pStyle w:val="4Bulletedcopyblue"/>
        <w:rPr>
          <w:rFonts w:ascii="Arial" w:hAnsi="Arial" w:cs="Arial"/>
        </w:rPr>
      </w:pPr>
      <w:r>
        <w:rPr>
          <w:rFonts w:ascii="Arial" w:hAnsi="Arial" w:cs="Arial"/>
        </w:rPr>
        <w:t>Does not meet the allegations threshold or is otherwise not considered serious enough to consider a referral to the designated officer at the local authority</w:t>
      </w:r>
    </w:p>
    <w:p>
      <w:pPr>
        <w:rPr>
          <w:rFonts w:ascii="Arial" w:hAnsi="Arial" w:cs="Arial"/>
        </w:rPr>
      </w:pPr>
      <w:r>
        <w:rPr>
          <w:rFonts w:ascii="Arial" w:hAnsi="Arial" w:cs="Arial"/>
        </w:rPr>
        <w:t>Examples of such behaviour could include, but are not limited to:</w:t>
      </w:r>
    </w:p>
    <w:p>
      <w:pPr>
        <w:pStyle w:val="4Bulletedcopyblue"/>
        <w:rPr>
          <w:rFonts w:ascii="Arial" w:hAnsi="Arial" w:cs="Arial"/>
        </w:rPr>
      </w:pPr>
      <w:r>
        <w:rPr>
          <w:rFonts w:ascii="Arial" w:hAnsi="Arial" w:cs="Arial"/>
        </w:rPr>
        <w:t>Being overly friendly with children</w:t>
      </w:r>
    </w:p>
    <w:p>
      <w:pPr>
        <w:pStyle w:val="4Bulletedcopyblue"/>
        <w:rPr>
          <w:rFonts w:ascii="Arial" w:hAnsi="Arial" w:cs="Arial"/>
        </w:rPr>
      </w:pPr>
      <w:r>
        <w:rPr>
          <w:rFonts w:ascii="Arial" w:hAnsi="Arial" w:cs="Arial"/>
        </w:rPr>
        <w:t>Having favourites</w:t>
      </w:r>
    </w:p>
    <w:p>
      <w:pPr>
        <w:pStyle w:val="4Bulletedcopyblue"/>
        <w:rPr>
          <w:rFonts w:ascii="Arial" w:hAnsi="Arial" w:cs="Arial"/>
        </w:rPr>
      </w:pPr>
      <w:r>
        <w:rPr>
          <w:rFonts w:ascii="Arial" w:hAnsi="Arial" w:cs="Arial"/>
        </w:rPr>
        <w:t>Taking photographs of children on their mobile phone</w:t>
      </w:r>
    </w:p>
    <w:p>
      <w:pPr>
        <w:pStyle w:val="4Bulletedcopyblue"/>
        <w:rPr>
          <w:rFonts w:ascii="Arial" w:hAnsi="Arial" w:cs="Arial"/>
        </w:rPr>
      </w:pPr>
      <w:r>
        <w:rPr>
          <w:rFonts w:ascii="Arial" w:hAnsi="Arial" w:cs="Arial"/>
        </w:rPr>
        <w:t>Engaging with a child on a one-to-one basis in a secluded area or behind a closed door</w:t>
      </w:r>
    </w:p>
    <w:p>
      <w:pPr>
        <w:pStyle w:val="4Bulletedcopyblue"/>
        <w:rPr>
          <w:rFonts w:ascii="Arial" w:hAnsi="Arial" w:cs="Arial"/>
        </w:rPr>
      </w:pPr>
      <w:r>
        <w:rPr>
          <w:rFonts w:ascii="Arial" w:hAnsi="Arial" w:cs="Arial"/>
        </w:rPr>
        <w:t xml:space="preserve">Humiliating pupils </w:t>
      </w:r>
    </w:p>
    <w:p>
      <w:pPr>
        <w:pStyle w:val="Subhead2"/>
        <w:rPr>
          <w:rFonts w:cs="Arial"/>
        </w:rPr>
      </w:pPr>
      <w:r>
        <w:rPr>
          <w:rFonts w:cs="Arial"/>
        </w:rPr>
        <w:t xml:space="preserve">Sharing low-level concerns </w:t>
      </w:r>
    </w:p>
    <w:p>
      <w:pPr>
        <w:rPr>
          <w:rFonts w:ascii="Arial" w:hAnsi="Arial" w:cs="Arial"/>
        </w:rPr>
      </w:pPr>
      <w:r>
        <w:rPr>
          <w:rFonts w:ascii="Arial" w:hAnsi="Arial" w:cs="Arial"/>
        </w:rPr>
        <w:t xml:space="preserve">We recognise the importance of creating a culture of openness, trust and transparency to encourage all staff to confidentially share low-level concerns so that they can be addressed appropriately. We will create this culture by: </w:t>
      </w:r>
    </w:p>
    <w:p>
      <w:pPr>
        <w:pStyle w:val="4Bulletedcopyblue"/>
        <w:rPr>
          <w:rFonts w:ascii="Arial" w:hAnsi="Arial" w:cs="Arial"/>
        </w:rPr>
      </w:pPr>
      <w:r>
        <w:rPr>
          <w:rFonts w:ascii="Arial" w:hAnsi="Arial" w:cs="Arial"/>
        </w:rPr>
        <w:t>Ensuring staff are clear about what appropriate behaviour is, and are confident in distinguishing expected and appropriate behaviour from concerning, problematic or inappropriate behaviour, in themselves and others</w:t>
      </w:r>
    </w:p>
    <w:p>
      <w:pPr>
        <w:pStyle w:val="4Bulletedcopyblue"/>
        <w:rPr>
          <w:rFonts w:ascii="Arial" w:hAnsi="Arial" w:cs="Arial"/>
        </w:rPr>
      </w:pPr>
      <w:r>
        <w:rPr>
          <w:rFonts w:ascii="Arial" w:hAnsi="Arial" w:cs="Arial"/>
        </w:rPr>
        <w:t>Empowering staff to share any low-level concerns as per section 7.7 of this policy</w:t>
      </w:r>
    </w:p>
    <w:p>
      <w:pPr>
        <w:pStyle w:val="4Bulletedcopyblue"/>
        <w:rPr>
          <w:rFonts w:ascii="Arial" w:hAnsi="Arial" w:cs="Arial"/>
        </w:rPr>
      </w:pPr>
      <w:r>
        <w:rPr>
          <w:rFonts w:ascii="Arial" w:hAnsi="Arial" w:cs="Arial"/>
        </w:rPr>
        <w:t xml:space="preserve">Empowering staff to self-refer </w:t>
      </w:r>
    </w:p>
    <w:p>
      <w:pPr>
        <w:pStyle w:val="4Bulletedcopyblue"/>
        <w:rPr>
          <w:rFonts w:ascii="Arial" w:hAnsi="Arial" w:cs="Arial"/>
        </w:rPr>
      </w:pPr>
      <w:r>
        <w:rPr>
          <w:rFonts w:ascii="Arial" w:hAnsi="Arial" w:cs="Arial"/>
        </w:rPr>
        <w:t>Addressing unprofessional behaviour and supporting the individual to correct it at an early stage</w:t>
      </w:r>
    </w:p>
    <w:p>
      <w:pPr>
        <w:pStyle w:val="4Bulletedcopyblue"/>
        <w:rPr>
          <w:rFonts w:ascii="Arial" w:hAnsi="Arial" w:cs="Arial"/>
        </w:rPr>
      </w:pPr>
      <w:r>
        <w:rPr>
          <w:rFonts w:ascii="Arial" w:hAnsi="Arial" w:cs="Arial"/>
        </w:rPr>
        <w:t>Providing a responsive, sensitive and proportionate handling of such concerns when they are raised</w:t>
      </w:r>
    </w:p>
    <w:p>
      <w:pPr>
        <w:pStyle w:val="4Bulletedcopyblue"/>
        <w:rPr>
          <w:rFonts w:ascii="Arial" w:hAnsi="Arial" w:cs="Arial"/>
        </w:rPr>
      </w:pPr>
      <w:r>
        <w:rPr>
          <w:rFonts w:ascii="Arial" w:hAnsi="Arial" w:cs="Arial"/>
        </w:rPr>
        <w:t>Helping to identify any weakness in the school’s safeguarding system</w:t>
      </w:r>
    </w:p>
    <w:p>
      <w:pPr>
        <w:pStyle w:val="Subhead2"/>
        <w:rPr>
          <w:rFonts w:cs="Arial"/>
        </w:rPr>
      </w:pPr>
      <w:r>
        <w:rPr>
          <w:rFonts w:cs="Arial"/>
        </w:rPr>
        <w:t>Responding to low-level concerns</w:t>
      </w:r>
    </w:p>
    <w:p>
      <w:pPr>
        <w:rPr>
          <w:rFonts w:ascii="Arial" w:hAnsi="Arial" w:cs="Arial"/>
        </w:rPr>
      </w:pPr>
      <w:r>
        <w:rPr>
          <w:rFonts w:ascii="Arial" w:hAnsi="Arial" w:cs="Arial"/>
        </w:rPr>
        <w:t>If the concern is raised via a third party, the headteacher will collect evidence where necessary by speaking:</w:t>
      </w:r>
    </w:p>
    <w:p>
      <w:pPr>
        <w:pStyle w:val="4Bulletedcopyblue"/>
        <w:rPr>
          <w:rFonts w:ascii="Arial" w:hAnsi="Arial" w:cs="Arial"/>
        </w:rPr>
      </w:pPr>
      <w:r>
        <w:rPr>
          <w:rFonts w:ascii="Arial" w:hAnsi="Arial" w:cs="Arial"/>
        </w:rPr>
        <w:t xml:space="preserve">Directly to the person who raised the concern, unless it has been raised anonymously </w:t>
      </w:r>
    </w:p>
    <w:p>
      <w:pPr>
        <w:pStyle w:val="4Bulletedcopyblue"/>
        <w:rPr>
          <w:rFonts w:ascii="Arial" w:hAnsi="Arial" w:cs="Arial"/>
        </w:rPr>
      </w:pPr>
      <w:r>
        <w:rPr>
          <w:rFonts w:ascii="Arial" w:hAnsi="Arial" w:cs="Arial"/>
        </w:rPr>
        <w:t xml:space="preserve">To the individual involved and any witnesses  </w:t>
      </w:r>
    </w:p>
    <w:p>
      <w:pPr>
        <w:rPr>
          <w:rFonts w:ascii="Arial" w:hAnsi="Arial" w:cs="Arial"/>
        </w:rPr>
      </w:pPr>
      <w:r>
        <w:rPr>
          <w:rFonts w:ascii="Arial" w:hAnsi="Arial" w:cs="Arial"/>
        </w:rPr>
        <w:t xml:space="preserve">The headteacher will use the information collected to categorise the type of behaviour and determine any further action, in line with the school’s staff code of conduct. The headteacher will be the ultimate decision-maker in respect of all low-level concerns, though they may wish to collaborate with the DSL.  </w:t>
      </w:r>
    </w:p>
    <w:p>
      <w:pPr>
        <w:pStyle w:val="Subhead2"/>
        <w:rPr>
          <w:rFonts w:cs="Arial"/>
        </w:rPr>
      </w:pPr>
      <w:r>
        <w:rPr>
          <w:rFonts w:cs="Arial"/>
        </w:rPr>
        <w:t>Record keeping</w:t>
      </w:r>
    </w:p>
    <w:p>
      <w:pPr>
        <w:rPr>
          <w:rFonts w:ascii="Arial" w:hAnsi="Arial" w:cs="Arial"/>
        </w:rPr>
      </w:pPr>
      <w:r>
        <w:rPr>
          <w:rFonts w:ascii="Arial" w:hAnsi="Arial" w:cs="Arial"/>
        </w:rPr>
        <w:t>All low-level concerns will be recorded in writing. In addition to details of the concern raised, records will include the context in which the concern arose, any action taken and the rationale for decisions and action taken. Records will be:</w:t>
      </w:r>
    </w:p>
    <w:p>
      <w:pPr>
        <w:pStyle w:val="4Bulletedcopyblue"/>
        <w:rPr>
          <w:rFonts w:ascii="Arial" w:hAnsi="Arial" w:cs="Arial"/>
        </w:rPr>
      </w:pPr>
      <w:r>
        <w:rPr>
          <w:rFonts w:ascii="Arial" w:hAnsi="Arial" w:cs="Arial"/>
        </w:rPr>
        <w:t>Kept confidential, held securely and comply with the DPA 2018 and UK GDPR</w:t>
      </w:r>
    </w:p>
    <w:p>
      <w:pPr>
        <w:pStyle w:val="4Bulletedcopyblue"/>
        <w:rPr>
          <w:rFonts w:ascii="Arial" w:hAnsi="Arial" w:cs="Arial"/>
        </w:rPr>
      </w:pPr>
      <w:r>
        <w:rPr>
          <w:rFonts w:ascii="Arial" w:hAnsi="Arial" w:cs="Arial"/>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pPr>
        <w:pStyle w:val="4Bulletedcopyblue"/>
        <w:rPr>
          <w:rFonts w:ascii="Arial" w:hAnsi="Arial" w:cs="Arial"/>
        </w:rPr>
      </w:pPr>
      <w:r>
        <w:rPr>
          <w:rFonts w:ascii="Arial" w:hAnsi="Arial" w:cs="Arial"/>
        </w:rPr>
        <w:lastRenderedPageBreak/>
        <w:t>Retained at least until the individual leaves employment at the school</w:t>
      </w:r>
      <w:r>
        <w:rPr>
          <w:rFonts w:ascii="Arial" w:hAnsi="Arial" w:cs="Arial"/>
          <w:b/>
        </w:rPr>
        <w:t xml:space="preserve"> </w:t>
      </w:r>
    </w:p>
    <w:p>
      <w:pPr>
        <w:rPr>
          <w:rFonts w:ascii="Arial" w:hAnsi="Arial" w:cs="Arial"/>
        </w:rPr>
      </w:pPr>
      <w:r>
        <w:rPr>
          <w:rFonts w:ascii="Arial" w:hAnsi="Arial" w:cs="Arial"/>
        </w:rPr>
        <w:t>Where a low-level concern relates to a supply teacher or contractor, we will notify the individual’s employer, so any potential patterns of inappropriate behaviour can be identified.</w:t>
      </w:r>
    </w:p>
    <w:p>
      <w:pPr>
        <w:pStyle w:val="Subhead2"/>
        <w:rPr>
          <w:rFonts w:eastAsia="Arial" w:cs="Arial"/>
        </w:rPr>
      </w:pPr>
      <w:r>
        <w:rPr>
          <w:rFonts w:cs="Arial"/>
        </w:rPr>
        <w:t>References</w:t>
      </w:r>
      <w:r>
        <w:rPr>
          <w:rFonts w:eastAsia="Arial" w:cs="Arial"/>
        </w:rPr>
        <w:t xml:space="preserve"> </w:t>
      </w:r>
    </w:p>
    <w:p>
      <w:pPr>
        <w:rPr>
          <w:rFonts w:ascii="Arial" w:hAnsi="Arial" w:cs="Arial"/>
        </w:rPr>
      </w:pPr>
      <w:r>
        <w:rPr>
          <w:rFonts w:ascii="Arial" w:hAnsi="Arial" w:cs="Arial"/>
        </w:rPr>
        <w:t>We will not include low-level concerns in references unless:</w:t>
      </w:r>
    </w:p>
    <w:p>
      <w:pPr>
        <w:pStyle w:val="4Bulletedcopyblue"/>
        <w:rPr>
          <w:rFonts w:ascii="Arial" w:hAnsi="Arial" w:cs="Arial"/>
        </w:rPr>
      </w:pPr>
      <w:r>
        <w:rPr>
          <w:rFonts w:ascii="Arial" w:hAnsi="Arial" w:cs="Arial"/>
        </w:rPr>
        <w:t>The concern (or group of concerns) has met the threshold for referral to the designated officer at the local authority and is found to be substantiated; and/or</w:t>
      </w:r>
    </w:p>
    <w:p>
      <w:pPr>
        <w:pStyle w:val="4Bulletedcopyblue"/>
        <w:rPr>
          <w:rFonts w:ascii="Arial" w:hAnsi="Arial" w:cs="Arial"/>
        </w:rPr>
      </w:pPr>
      <w:r>
        <w:rPr>
          <w:rFonts w:ascii="Arial" w:hAnsi="Arial" w:cs="Arial"/>
        </w:rPr>
        <w:t>The concern (or group of concerns) relates to issues which would ordinarily be included in a reference, such as misconduct or poor performance</w:t>
      </w:r>
    </w:p>
    <w:p>
      <w:pPr>
        <w:pStyle w:val="4Bulletedcopyblue"/>
        <w:numPr>
          <w:ilvl w:val="0"/>
          <w:numId w:val="0"/>
        </w:numPr>
        <w:ind w:left="357"/>
        <w:rPr>
          <w:rFonts w:ascii="Arial" w:hAnsi="Arial" w:cs="Arial"/>
        </w:rPr>
      </w:pPr>
    </w:p>
    <w:p>
      <w:pPr>
        <w:spacing w:before="0" w:after="0"/>
        <w:rPr>
          <w:rFonts w:ascii="Arial" w:hAnsi="Arial" w:cs="Arial"/>
          <w:b/>
          <w:szCs w:val="24"/>
          <w:lang w:eastAsia="en-GB"/>
        </w:rPr>
      </w:pPr>
      <w:r>
        <w:rPr>
          <w:rFonts w:ascii="Arial" w:hAnsi="Arial" w:cs="Arial"/>
          <w:b/>
          <w:lang w:eastAsia="en-GB"/>
        </w:rPr>
        <w:br w:type="page"/>
      </w:r>
    </w:p>
    <w:p>
      <w:pPr>
        <w:pStyle w:val="Default"/>
        <w:spacing w:line="276" w:lineRule="auto"/>
        <w:rPr>
          <w:rFonts w:ascii="Arial" w:hAnsi="Arial" w:cs="Arial"/>
          <w:b/>
          <w:color w:val="auto"/>
          <w:sz w:val="22"/>
          <w:lang w:eastAsia="en-GB"/>
        </w:rPr>
      </w:pPr>
      <w:r>
        <w:rPr>
          <w:rFonts w:ascii="Arial" w:hAnsi="Arial" w:cs="Arial"/>
          <w:b/>
          <w:color w:val="auto"/>
          <w:sz w:val="22"/>
          <w:lang w:eastAsia="en-GB"/>
        </w:rPr>
        <w:lastRenderedPageBreak/>
        <w:t xml:space="preserve">Flow chart to support: </w:t>
      </w:r>
    </w:p>
    <w:p>
      <w:pPr>
        <w:pStyle w:val="Default"/>
        <w:spacing w:line="276" w:lineRule="auto"/>
        <w:rPr>
          <w:rFonts w:ascii="Arial" w:hAnsi="Arial" w:cs="Arial"/>
          <w:b/>
          <w:color w:val="auto"/>
          <w:sz w:val="22"/>
          <w:lang w:eastAsia="en-GB"/>
        </w:rPr>
      </w:pPr>
    </w:p>
    <w:p>
      <w:pPr>
        <w:pStyle w:val="Default"/>
        <w:spacing w:line="276" w:lineRule="auto"/>
        <w:jc w:val="center"/>
        <w:rPr>
          <w:rFonts w:ascii="Arial" w:hAnsi="Arial" w:cs="Arial"/>
          <w:color w:val="auto"/>
          <w:sz w:val="22"/>
          <w:u w:val="single"/>
          <w:lang w:eastAsia="en-GB"/>
        </w:rPr>
      </w:pPr>
      <w:r>
        <w:rPr>
          <w:rFonts w:ascii="Arial" w:hAnsi="Arial" w:cs="Arial"/>
          <w:noProof/>
          <w:color w:val="auto"/>
          <w:sz w:val="22"/>
          <w:u w:val="single"/>
          <w:lang w:eastAsia="en-GB"/>
        </w:rPr>
        <w:drawing>
          <wp:inline distT="0" distB="0" distL="0" distR="0">
            <wp:extent cx="5095813" cy="723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C6244.tmp"/>
                    <pic:cNvPicPr/>
                  </pic:nvPicPr>
                  <pic:blipFill>
                    <a:blip r:embed="rId19">
                      <a:extLst>
                        <a:ext uri="{28A0092B-C50C-407E-A947-70E740481C1C}">
                          <a14:useLocalDpi xmlns:a14="http://schemas.microsoft.com/office/drawing/2010/main" val="0"/>
                        </a:ext>
                      </a:extLst>
                    </a:blip>
                    <a:stretch>
                      <a:fillRect/>
                    </a:stretch>
                  </pic:blipFill>
                  <pic:spPr>
                    <a:xfrm>
                      <a:off x="0" y="0"/>
                      <a:ext cx="5137345" cy="7297999"/>
                    </a:xfrm>
                    <a:prstGeom prst="rect">
                      <a:avLst/>
                    </a:prstGeom>
                  </pic:spPr>
                </pic:pic>
              </a:graphicData>
            </a:graphic>
          </wp:inline>
        </w:drawing>
      </w:r>
    </w:p>
    <w:p>
      <w:pPr>
        <w:pStyle w:val="Default"/>
        <w:spacing w:line="276" w:lineRule="auto"/>
        <w:rPr>
          <w:rFonts w:ascii="Arial" w:hAnsi="Arial" w:cs="Arial"/>
          <w:color w:val="auto"/>
          <w:sz w:val="22"/>
          <w:u w:val="single"/>
          <w:lang w:eastAsia="en-GB"/>
        </w:rPr>
      </w:pPr>
    </w:p>
    <w:p>
      <w:pPr>
        <w:pStyle w:val="Default"/>
        <w:spacing w:line="276" w:lineRule="auto"/>
        <w:rPr>
          <w:rFonts w:ascii="Arial" w:hAnsi="Arial" w:cs="Arial"/>
          <w:color w:val="auto"/>
          <w:sz w:val="22"/>
          <w:u w:val="single"/>
          <w:lang w:eastAsia="en-GB"/>
        </w:rPr>
      </w:pPr>
    </w:p>
    <w:p>
      <w:pPr>
        <w:pStyle w:val="Default"/>
        <w:spacing w:line="276" w:lineRule="auto"/>
        <w:rPr>
          <w:rFonts w:ascii="Arial" w:hAnsi="Arial" w:cs="Arial"/>
          <w:color w:val="auto"/>
          <w:sz w:val="22"/>
          <w:u w:val="single"/>
          <w:lang w:eastAsia="en-GB"/>
        </w:rPr>
      </w:pPr>
    </w:p>
    <w:p>
      <w:pPr>
        <w:rPr>
          <w:rFonts w:ascii="Arial" w:hAnsi="Arial" w:cs="Arial"/>
          <w:szCs w:val="24"/>
          <w:lang w:eastAsia="en-GB"/>
        </w:rPr>
      </w:pPr>
      <w:r>
        <w:rPr>
          <w:rFonts w:ascii="Arial" w:hAnsi="Arial" w:cs="Arial"/>
          <w:lang w:eastAsia="en-GB"/>
        </w:rPr>
        <w:br w:type="page"/>
      </w:r>
    </w:p>
    <w:p>
      <w:pPr>
        <w:pStyle w:val="Heading1"/>
        <w:rPr>
          <w:rFonts w:ascii="Arial" w:hAnsi="Arial" w:cs="Arial"/>
          <w:lang w:eastAsia="en-GB"/>
        </w:rPr>
      </w:pPr>
      <w:bookmarkStart w:id="61" w:name="_Toc108691677"/>
      <w:r>
        <w:rPr>
          <w:rFonts w:ascii="Arial" w:hAnsi="Arial" w:cs="Arial"/>
          <w:lang w:eastAsia="en-GB"/>
        </w:rPr>
        <w:lastRenderedPageBreak/>
        <w:t>Section 7: Management of the Policy</w:t>
      </w:r>
      <w:bookmarkEnd w:id="61"/>
    </w:p>
    <w:p>
      <w:pPr>
        <w:rPr>
          <w:rFonts w:ascii="Arial" w:hAnsi="Arial" w:cs="Arial"/>
          <w:lang w:eastAsia="en-GB"/>
        </w:rPr>
      </w:pPr>
      <w:r>
        <w:rPr>
          <w:rFonts w:ascii="Arial" w:hAnsi="Arial" w:cs="Arial"/>
          <w:lang w:eastAsia="en-GB"/>
        </w:rPr>
        <w:t xml:space="preserve">All governors need to be effective in their management of safeguarding. The </w:t>
      </w:r>
      <w:r>
        <w:rPr>
          <w:rFonts w:ascii="Arial" w:hAnsi="Arial" w:cs="Arial"/>
          <w:szCs w:val="24"/>
        </w:rPr>
        <w:t>governing</w:t>
      </w:r>
      <w:r>
        <w:rPr>
          <w:rFonts w:ascii="Arial" w:hAnsi="Arial" w:cs="Arial"/>
          <w:lang w:eastAsia="en-GB"/>
        </w:rPr>
        <w:t xml:space="preserve"> body will ensure:</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All staff, including governors and volunteers, have read the policy</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That it is displayed on the school’s/college’s website</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The implementation of the policy</w:t>
      </w:r>
    </w:p>
    <w:p>
      <w:pPr>
        <w:pStyle w:val="Default"/>
        <w:numPr>
          <w:ilvl w:val="0"/>
          <w:numId w:val="26"/>
        </w:numPr>
        <w:rPr>
          <w:rFonts w:ascii="Arial" w:hAnsi="Arial" w:cs="Arial"/>
          <w:color w:val="auto"/>
          <w:sz w:val="22"/>
          <w:lang w:eastAsia="en-GB"/>
        </w:rPr>
      </w:pPr>
      <w:r>
        <w:rPr>
          <w:rFonts w:ascii="Arial" w:hAnsi="Arial" w:cs="Arial"/>
          <w:color w:val="auto"/>
          <w:sz w:val="22"/>
          <w:lang w:eastAsia="en-GB"/>
        </w:rPr>
        <w:t>Review the policy on an annual basis.</w:t>
      </w:r>
    </w:p>
    <w:p>
      <w:pPr>
        <w:rPr>
          <w:rFonts w:ascii="Arial" w:hAnsi="Arial" w:cs="Arial"/>
        </w:rPr>
      </w:pPr>
      <w:r>
        <w:rPr>
          <w:rFonts w:ascii="Arial" w:hAnsi="Arial" w:cs="Arial"/>
        </w:rPr>
        <w:t>The Headteacher will report termly on safeguarding activity and progress to the Governing Body.</w:t>
      </w:r>
    </w:p>
    <w:p>
      <w:pPr>
        <w:rPr>
          <w:rFonts w:ascii="Arial" w:hAnsi="Arial" w:cs="Arial"/>
        </w:rPr>
      </w:pPr>
      <w:r>
        <w:rPr>
          <w:rFonts w:ascii="Arial" w:hAnsi="Arial" w:cs="Arial"/>
        </w:rPr>
        <w:t xml:space="preserve">The DSL will complete the S175 Safeguarding Audit and with an Action Plan which will be used to report on safeguarding activity and progress.  A copy of which will be submitted to the local authority.  This will be held on file and reported to the Sheffield Safeguarding Children’s Partnership.   </w:t>
      </w:r>
    </w:p>
    <w:p>
      <w:pPr>
        <w:rPr>
          <w:rFonts w:ascii="Arial" w:hAnsi="Arial" w:cs="Arial"/>
        </w:rPr>
      </w:pPr>
      <w:r>
        <w:rPr>
          <w:rFonts w:ascii="Arial" w:hAnsi="Arial" w:cs="Arial"/>
        </w:rPr>
        <w:t>The Head Teacher should report any significant issues to the Chair of the Governing Body / and link safeguarding governor that may have an impact on safeguarding in the school and using the normal protocols to inform the local authority if deemed necessary.</w:t>
      </w:r>
    </w:p>
    <w:p>
      <w:pPr>
        <w:rPr>
          <w:rFonts w:ascii="Arial" w:hAnsi="Arial" w:cs="Arial"/>
        </w:rPr>
      </w:pPr>
    </w:p>
    <w:p>
      <w:pPr>
        <w:rPr>
          <w:rFonts w:ascii="Arial" w:hAnsi="Arial" w:cs="Arial"/>
          <w:color w:val="4F81BD" w:themeColor="accent1"/>
          <w:sz w:val="36"/>
          <w:szCs w:val="36"/>
        </w:rPr>
      </w:pPr>
      <w:r>
        <w:rPr>
          <w:rFonts w:ascii="Arial" w:hAnsi="Arial" w:cs="Arial"/>
          <w:color w:val="4F81BD" w:themeColor="accent1"/>
          <w:sz w:val="36"/>
          <w:szCs w:val="36"/>
        </w:rPr>
        <w:t xml:space="preserve">Section 8: Training </w:t>
      </w:r>
    </w:p>
    <w:p>
      <w:pPr>
        <w:jc w:val="both"/>
        <w:rPr>
          <w:rFonts w:ascii="Arial" w:hAnsi="Arial" w:cs="Arial"/>
        </w:rPr>
      </w:pPr>
      <w:r>
        <w:rPr>
          <w:rFonts w:ascii="Arial" w:hAnsi="Arial" w:cs="Arial"/>
        </w:rPr>
        <w:t>Staff members will undergo safeguarding and child protection training at induction, which will be updated on a regular</w:t>
      </w:r>
      <w:r>
        <w:rPr>
          <w:rFonts w:ascii="Arial" w:hAnsi="Arial" w:cs="Arial"/>
          <w:color w:val="FF6900"/>
        </w:rPr>
        <w:t xml:space="preserve"> </w:t>
      </w:r>
      <w:r>
        <w:rPr>
          <w:rFonts w:ascii="Arial" w:hAnsi="Arial" w:cs="Arial"/>
        </w:rPr>
        <w:t xml:space="preserve">basis and/or whenever there is a change in legislation. </w:t>
      </w:r>
    </w:p>
    <w:p>
      <w:pPr>
        <w:jc w:val="both"/>
        <w:rPr>
          <w:rFonts w:ascii="Arial" w:hAnsi="Arial" w:cs="Arial"/>
        </w:rPr>
      </w:pPr>
      <w:r>
        <w:rPr>
          <w:rFonts w:ascii="Arial" w:hAnsi="Arial" w:cs="Arial"/>
          <w:b/>
          <w:bCs/>
          <w:color w:val="000000"/>
        </w:rPr>
        <w:t xml:space="preserve"> </w:t>
      </w:r>
      <w:r>
        <w:rPr>
          <w:rFonts w:ascii="Arial" w:hAnsi="Arial" w:cs="Arial"/>
        </w:rPr>
        <w:t>The induction training will cover:</w:t>
      </w:r>
    </w:p>
    <w:p>
      <w:pPr>
        <w:pStyle w:val="ListParagraph"/>
        <w:numPr>
          <w:ilvl w:val="0"/>
          <w:numId w:val="63"/>
        </w:numPr>
        <w:spacing w:before="0" w:after="200" w:line="276" w:lineRule="auto"/>
        <w:jc w:val="both"/>
        <w:rPr>
          <w:rFonts w:ascii="Arial" w:hAnsi="Arial" w:cs="Arial"/>
        </w:rPr>
      </w:pPr>
      <w:r>
        <w:rPr>
          <w:rFonts w:ascii="Arial" w:hAnsi="Arial" w:cs="Arial"/>
        </w:rPr>
        <w:t>The Child Protection and Safeguarding Policy.</w:t>
      </w:r>
    </w:p>
    <w:p>
      <w:pPr>
        <w:pStyle w:val="ListParagraph"/>
        <w:numPr>
          <w:ilvl w:val="0"/>
          <w:numId w:val="63"/>
        </w:numPr>
        <w:spacing w:before="0" w:after="200" w:line="276" w:lineRule="auto"/>
        <w:jc w:val="both"/>
        <w:rPr>
          <w:rFonts w:ascii="Arial" w:hAnsi="Arial" w:cs="Arial"/>
        </w:rPr>
      </w:pPr>
      <w:r>
        <w:rPr>
          <w:rFonts w:ascii="Arial" w:hAnsi="Arial" w:cs="Arial"/>
        </w:rPr>
        <w:t>The Child-on-child Abuse Policy and procedures.</w:t>
      </w:r>
    </w:p>
    <w:p>
      <w:pPr>
        <w:pStyle w:val="ListParagraph"/>
        <w:numPr>
          <w:ilvl w:val="0"/>
          <w:numId w:val="63"/>
        </w:numPr>
        <w:spacing w:before="0" w:after="200" w:line="276" w:lineRule="auto"/>
        <w:jc w:val="both"/>
        <w:rPr>
          <w:rFonts w:ascii="Arial" w:hAnsi="Arial" w:cs="Arial"/>
        </w:rPr>
      </w:pPr>
      <w:r>
        <w:rPr>
          <w:rFonts w:ascii="Arial" w:hAnsi="Arial" w:cs="Arial"/>
        </w:rPr>
        <w:t>The Staff Code of Conduct.</w:t>
      </w:r>
    </w:p>
    <w:p>
      <w:pPr>
        <w:pStyle w:val="ListParagraph"/>
        <w:numPr>
          <w:ilvl w:val="0"/>
          <w:numId w:val="63"/>
        </w:numPr>
        <w:spacing w:before="0" w:after="200" w:line="276" w:lineRule="auto"/>
        <w:jc w:val="both"/>
        <w:rPr>
          <w:rFonts w:ascii="Arial" w:hAnsi="Arial" w:cs="Arial"/>
        </w:rPr>
      </w:pPr>
      <w:r>
        <w:rPr>
          <w:rFonts w:ascii="Arial" w:hAnsi="Arial" w:cs="Arial"/>
        </w:rPr>
        <w:t>Part one of ‘Keeping children safe in education’ (KCSIE) (or Annex A, if appropriate).</w:t>
      </w:r>
    </w:p>
    <w:p>
      <w:pPr>
        <w:pStyle w:val="ListParagraph"/>
        <w:numPr>
          <w:ilvl w:val="0"/>
          <w:numId w:val="63"/>
        </w:numPr>
        <w:spacing w:before="0" w:after="200" w:line="276" w:lineRule="auto"/>
        <w:jc w:val="both"/>
        <w:rPr>
          <w:rFonts w:ascii="Arial" w:hAnsi="Arial" w:cs="Arial"/>
        </w:rPr>
      </w:pPr>
      <w:r>
        <w:rPr>
          <w:rFonts w:ascii="Arial" w:hAnsi="Arial" w:cs="Arial"/>
        </w:rPr>
        <w:t>The Behaviour Policy.</w:t>
      </w:r>
    </w:p>
    <w:p>
      <w:pPr>
        <w:pStyle w:val="ListParagraph"/>
        <w:numPr>
          <w:ilvl w:val="0"/>
          <w:numId w:val="63"/>
        </w:numPr>
        <w:spacing w:before="0" w:after="200" w:line="276" w:lineRule="auto"/>
        <w:jc w:val="both"/>
        <w:rPr>
          <w:rFonts w:ascii="Arial" w:hAnsi="Arial" w:cs="Arial"/>
        </w:rPr>
      </w:pPr>
      <w:r>
        <w:rPr>
          <w:rFonts w:ascii="Arial" w:hAnsi="Arial" w:cs="Arial"/>
        </w:rPr>
        <w:t>The Children Absent from Education Policy, including the safeguarding response to children who are absent from education.</w:t>
      </w:r>
    </w:p>
    <w:p>
      <w:pPr>
        <w:pStyle w:val="ListParagraph"/>
        <w:numPr>
          <w:ilvl w:val="0"/>
          <w:numId w:val="63"/>
        </w:numPr>
        <w:spacing w:before="0" w:after="200" w:line="276" w:lineRule="auto"/>
        <w:jc w:val="both"/>
        <w:rPr>
          <w:rFonts w:ascii="Arial" w:hAnsi="Arial" w:cs="Arial"/>
        </w:rPr>
      </w:pPr>
      <w:r>
        <w:rPr>
          <w:rFonts w:ascii="Arial" w:hAnsi="Arial" w:cs="Arial"/>
          <w:b/>
          <w:bCs/>
          <w:color w:val="000000"/>
        </w:rPr>
        <w:t xml:space="preserve"> </w:t>
      </w:r>
      <w:r>
        <w:rPr>
          <w:rFonts w:ascii="Arial" w:hAnsi="Arial" w:cs="Arial"/>
        </w:rPr>
        <w:t>Appropriate child protection and safeguarding training, including online safety training – which, amongst other things, includes an understanding of expectations, applicable roles and responsibilities in relation to filtering and monitoring.</w:t>
      </w:r>
    </w:p>
    <w:p>
      <w:pPr>
        <w:pStyle w:val="ListParagraph"/>
        <w:numPr>
          <w:ilvl w:val="0"/>
          <w:numId w:val="63"/>
        </w:numPr>
        <w:spacing w:before="0" w:after="200" w:line="276" w:lineRule="auto"/>
        <w:jc w:val="both"/>
        <w:rPr>
          <w:rFonts w:ascii="Arial" w:hAnsi="Arial" w:cs="Arial"/>
        </w:rPr>
      </w:pPr>
      <w:r>
        <w:rPr>
          <w:rFonts w:ascii="Arial" w:hAnsi="Arial" w:cs="Arial"/>
        </w:rPr>
        <w:t>Information about the role and identity of the DSL and deputy DSLs.</w:t>
      </w:r>
    </w:p>
    <w:p>
      <w:pPr>
        <w:jc w:val="both"/>
        <w:rPr>
          <w:rFonts w:ascii="Arial" w:hAnsi="Arial" w:cs="Arial"/>
        </w:rPr>
      </w:pPr>
      <w:r>
        <w:rPr>
          <w:rFonts w:ascii="Arial" w:hAnsi="Arial" w:cs="Arial"/>
        </w:rPr>
        <w:t xml:space="preserve">All staff members will also receive regular safeguarding and child protection updates as required, but at least annually. </w:t>
      </w:r>
      <w:r>
        <w:rPr>
          <w:rFonts w:ascii="Arial" w:hAnsi="Arial" w:cs="Arial"/>
          <w:color w:val="000000" w:themeColor="text1"/>
        </w:rPr>
        <w:t>T</w:t>
      </w:r>
      <w:r>
        <w:rPr>
          <w:rFonts w:ascii="Arial" w:hAnsi="Arial" w:cs="Arial"/>
        </w:rPr>
        <w:t>raining will cover, at a minimum:</w:t>
      </w:r>
    </w:p>
    <w:p>
      <w:pPr>
        <w:pStyle w:val="ListParagraph"/>
        <w:numPr>
          <w:ilvl w:val="0"/>
          <w:numId w:val="64"/>
        </w:numPr>
        <w:spacing w:before="0" w:after="200" w:line="276" w:lineRule="auto"/>
        <w:jc w:val="both"/>
        <w:rPr>
          <w:rFonts w:ascii="Arial" w:hAnsi="Arial" w:cs="Arial"/>
        </w:rPr>
      </w:pPr>
      <w:r>
        <w:rPr>
          <w:rFonts w:ascii="Arial" w:hAnsi="Arial" w:cs="Arial"/>
        </w:rPr>
        <w:t>The issues surrounding sexual violence and sexual harassment.</w:t>
      </w:r>
    </w:p>
    <w:p>
      <w:pPr>
        <w:pStyle w:val="ListParagraph"/>
        <w:numPr>
          <w:ilvl w:val="0"/>
          <w:numId w:val="64"/>
        </w:numPr>
        <w:spacing w:before="0" w:after="200" w:line="276" w:lineRule="auto"/>
        <w:jc w:val="both"/>
        <w:rPr>
          <w:rFonts w:ascii="Arial" w:hAnsi="Arial" w:cs="Arial"/>
        </w:rPr>
      </w:pPr>
      <w:r>
        <w:rPr>
          <w:rFonts w:ascii="Arial" w:hAnsi="Arial" w:cs="Arial"/>
        </w:rPr>
        <w:t>Contextual safeguarding.</w:t>
      </w:r>
    </w:p>
    <w:p>
      <w:pPr>
        <w:pStyle w:val="ListParagraph"/>
        <w:numPr>
          <w:ilvl w:val="0"/>
          <w:numId w:val="64"/>
        </w:numPr>
        <w:spacing w:before="0" w:after="200" w:line="276" w:lineRule="auto"/>
        <w:jc w:val="both"/>
        <w:rPr>
          <w:rFonts w:ascii="Arial" w:hAnsi="Arial" w:cs="Arial"/>
        </w:rPr>
      </w:pPr>
      <w:r>
        <w:rPr>
          <w:rFonts w:ascii="Arial" w:hAnsi="Arial" w:cs="Arial"/>
        </w:rPr>
        <w:t>How to keep LAC and PLAC safe.</w:t>
      </w:r>
    </w:p>
    <w:p>
      <w:pPr>
        <w:pStyle w:val="ListParagraph"/>
        <w:numPr>
          <w:ilvl w:val="0"/>
          <w:numId w:val="64"/>
        </w:numPr>
        <w:spacing w:before="0" w:after="200" w:line="276" w:lineRule="auto"/>
        <w:jc w:val="both"/>
        <w:rPr>
          <w:rFonts w:ascii="Arial" w:hAnsi="Arial" w:cs="Arial"/>
        </w:rPr>
      </w:pPr>
      <w:r>
        <w:rPr>
          <w:rFonts w:ascii="Arial" w:hAnsi="Arial" w:cs="Arial"/>
        </w:rPr>
        <w:t xml:space="preserve">CCE and the need to refer cases to the National Referral Mechanism. </w:t>
      </w:r>
    </w:p>
    <w:p>
      <w:pPr>
        <w:pStyle w:val="ListParagraph"/>
        <w:numPr>
          <w:ilvl w:val="0"/>
          <w:numId w:val="64"/>
        </w:numPr>
        <w:spacing w:before="0" w:after="200" w:line="276" w:lineRule="auto"/>
        <w:jc w:val="both"/>
        <w:rPr>
          <w:rFonts w:ascii="Arial" w:hAnsi="Arial" w:cs="Arial"/>
        </w:rPr>
      </w:pPr>
      <w:r>
        <w:rPr>
          <w:rFonts w:ascii="Arial" w:hAnsi="Arial" w:cs="Arial"/>
        </w:rPr>
        <w:t>Updated online safety training.</w:t>
      </w:r>
    </w:p>
    <w:p>
      <w:pPr>
        <w:jc w:val="both"/>
        <w:rPr>
          <w:rFonts w:ascii="Arial" w:hAnsi="Arial" w:cs="Arial"/>
        </w:rPr>
      </w:pPr>
      <w:r>
        <w:rPr>
          <w:rFonts w:ascii="Arial" w:hAnsi="Arial" w:cs="Arial"/>
        </w:rPr>
        <w:t>Staff will receive opportunities to contribute towards and inform the safeguarding arrangements in the school.</w:t>
      </w:r>
    </w:p>
    <w:p>
      <w:pPr>
        <w:jc w:val="both"/>
        <w:rPr>
          <w:rFonts w:ascii="Arial" w:hAnsi="Arial" w:cs="Arial"/>
        </w:rPr>
      </w:pPr>
      <w:r>
        <w:rPr>
          <w:rFonts w:ascii="Arial" w:hAnsi="Arial" w:cs="Arial"/>
        </w:rPr>
        <w:t xml:space="preserve">The DSL and deputy DSLs will undergo child protection and safeguarding training, and update this training at least every year. The DSL and deputy DSLs will also obtain access to resources </w:t>
      </w:r>
      <w:r>
        <w:rPr>
          <w:rFonts w:ascii="Arial" w:hAnsi="Arial" w:cs="Arial"/>
        </w:rPr>
        <w:lastRenderedPageBreak/>
        <w:t>and attend any relevant or refresher training courses, ensuring they keep up-to-date with any developments relevant to their role. This will include training to understand:</w:t>
      </w:r>
    </w:p>
    <w:p>
      <w:pPr>
        <w:pStyle w:val="ListParagraph"/>
        <w:numPr>
          <w:ilvl w:val="0"/>
          <w:numId w:val="59"/>
        </w:numPr>
        <w:spacing w:before="0" w:after="200" w:line="276" w:lineRule="auto"/>
        <w:jc w:val="both"/>
        <w:rPr>
          <w:rFonts w:ascii="Arial" w:hAnsi="Arial" w:cs="Arial"/>
        </w:rPr>
      </w:pPr>
      <w:r>
        <w:rPr>
          <w:rFonts w:ascii="Arial" w:hAnsi="Arial" w:cs="Arial"/>
        </w:rPr>
        <w:t>The assessment process for providing early help and statutory intervention, including local criteria for action and CSCS referral arrangements.</w:t>
      </w:r>
    </w:p>
    <w:p>
      <w:pPr>
        <w:pStyle w:val="ListParagraph"/>
        <w:numPr>
          <w:ilvl w:val="0"/>
          <w:numId w:val="59"/>
        </w:numPr>
        <w:spacing w:before="0" w:after="200" w:line="276" w:lineRule="auto"/>
        <w:jc w:val="both"/>
        <w:rPr>
          <w:rFonts w:ascii="Arial" w:hAnsi="Arial" w:cs="Arial"/>
        </w:rPr>
      </w:pPr>
      <w:r>
        <w:rPr>
          <w:rFonts w:ascii="Arial" w:hAnsi="Arial" w:cs="Arial"/>
        </w:rPr>
        <w:t>How LAs conduct child protection case conferences and a child protection review conferences, to enable the DSL to attend and contribute to these effectively when required.</w:t>
      </w:r>
    </w:p>
    <w:p>
      <w:pPr>
        <w:pStyle w:val="ListParagraph"/>
        <w:numPr>
          <w:ilvl w:val="0"/>
          <w:numId w:val="59"/>
        </w:numPr>
        <w:spacing w:before="0" w:after="200" w:line="276" w:lineRule="auto"/>
        <w:jc w:val="both"/>
        <w:rPr>
          <w:rFonts w:ascii="Arial" w:hAnsi="Arial" w:cs="Arial"/>
        </w:rPr>
      </w:pPr>
      <w:r>
        <w:rPr>
          <w:rFonts w:ascii="Arial" w:hAnsi="Arial" w:cs="Arial"/>
        </w:rPr>
        <w:t>The importance of providing information and support to CSCS.</w:t>
      </w:r>
    </w:p>
    <w:p>
      <w:pPr>
        <w:pStyle w:val="ListParagraph"/>
        <w:numPr>
          <w:ilvl w:val="0"/>
          <w:numId w:val="59"/>
        </w:numPr>
        <w:spacing w:before="0" w:after="200" w:line="276" w:lineRule="auto"/>
        <w:jc w:val="both"/>
        <w:rPr>
          <w:rFonts w:ascii="Arial" w:hAnsi="Arial" w:cs="Arial"/>
        </w:rPr>
      </w:pPr>
      <w:r>
        <w:rPr>
          <w:rFonts w:ascii="Arial" w:hAnsi="Arial" w:cs="Arial"/>
        </w:rPr>
        <w:t>The lasting impact that adversity and trauma can have.</w:t>
      </w:r>
    </w:p>
    <w:p>
      <w:pPr>
        <w:pStyle w:val="ListParagraph"/>
        <w:numPr>
          <w:ilvl w:val="0"/>
          <w:numId w:val="59"/>
        </w:numPr>
        <w:spacing w:before="0" w:after="200" w:line="276" w:lineRule="auto"/>
        <w:jc w:val="both"/>
        <w:rPr>
          <w:rFonts w:ascii="Arial" w:hAnsi="Arial" w:cs="Arial"/>
        </w:rPr>
      </w:pPr>
      <w:r>
        <w:rPr>
          <w:rFonts w:ascii="Arial" w:hAnsi="Arial" w:cs="Arial"/>
        </w:rPr>
        <w:t>How to be alert to the specific needs of children in need, pupils with SEND and/or relevant health conditions, and young carers.</w:t>
      </w:r>
    </w:p>
    <w:p>
      <w:pPr>
        <w:pStyle w:val="ListParagraph"/>
        <w:numPr>
          <w:ilvl w:val="0"/>
          <w:numId w:val="59"/>
        </w:numPr>
        <w:spacing w:before="0" w:after="200" w:line="276" w:lineRule="auto"/>
        <w:jc w:val="both"/>
        <w:rPr>
          <w:rFonts w:ascii="Arial" w:hAnsi="Arial" w:cs="Arial"/>
        </w:rPr>
      </w:pPr>
      <w:r>
        <w:rPr>
          <w:rFonts w:ascii="Arial" w:hAnsi="Arial" w:cs="Arial"/>
        </w:rPr>
        <w:t>The importance of internal and external information sharing.</w:t>
      </w:r>
    </w:p>
    <w:p>
      <w:pPr>
        <w:pStyle w:val="ListParagraph"/>
        <w:numPr>
          <w:ilvl w:val="0"/>
          <w:numId w:val="59"/>
        </w:numPr>
        <w:spacing w:before="0" w:after="200" w:line="276" w:lineRule="auto"/>
        <w:jc w:val="both"/>
        <w:rPr>
          <w:rFonts w:ascii="Arial" w:hAnsi="Arial" w:cs="Arial"/>
        </w:rPr>
      </w:pPr>
      <w:r>
        <w:rPr>
          <w:rFonts w:ascii="Arial" w:hAnsi="Arial" w:cs="Arial"/>
        </w:rPr>
        <w:t>The Prevent duty.</w:t>
      </w:r>
    </w:p>
    <w:p>
      <w:pPr>
        <w:pStyle w:val="ListParagraph"/>
        <w:numPr>
          <w:ilvl w:val="0"/>
          <w:numId w:val="59"/>
        </w:numPr>
        <w:spacing w:before="0" w:after="200" w:line="276" w:lineRule="auto"/>
        <w:jc w:val="both"/>
        <w:rPr>
          <w:rFonts w:ascii="Arial" w:hAnsi="Arial" w:cs="Arial"/>
        </w:rPr>
      </w:pPr>
      <w:r>
        <w:rPr>
          <w:rFonts w:ascii="Arial" w:hAnsi="Arial" w:cs="Arial"/>
        </w:rPr>
        <w:t>The risks associated with online safety, including the additional risks faced online by pupils with SEND.</w:t>
      </w:r>
    </w:p>
    <w:p>
      <w:pPr>
        <w:pStyle w:val="Heading1"/>
        <w:rPr>
          <w:rFonts w:ascii="Arial" w:hAnsi="Arial" w:cs="Arial"/>
        </w:rPr>
      </w:pPr>
      <w:r>
        <w:rPr>
          <w:rFonts w:ascii="Arial" w:hAnsi="Arial" w:cs="Arial"/>
        </w:rPr>
        <w:t>Section 9: Monitoring and review</w:t>
      </w:r>
    </w:p>
    <w:p>
      <w:pPr>
        <w:jc w:val="both"/>
        <w:rPr>
          <w:rFonts w:ascii="Arial" w:hAnsi="Arial" w:cs="Arial"/>
        </w:rPr>
      </w:pPr>
      <w:r>
        <w:rPr>
          <w:rFonts w:ascii="Arial" w:hAnsi="Arial" w:cs="Arial"/>
        </w:rPr>
        <w:t xml:space="preserve">This policy is reviewed at least </w:t>
      </w:r>
      <w:r>
        <w:rPr>
          <w:rFonts w:ascii="Arial" w:hAnsi="Arial" w:cs="Arial"/>
          <w:color w:val="000000" w:themeColor="text1"/>
        </w:rPr>
        <w:t>annually</w:t>
      </w:r>
      <w:r>
        <w:rPr>
          <w:rFonts w:ascii="Arial" w:hAnsi="Arial" w:cs="Arial"/>
        </w:rPr>
        <w:t xml:space="preserve"> by the </w:t>
      </w:r>
      <w:r>
        <w:rPr>
          <w:rFonts w:ascii="Arial" w:hAnsi="Arial" w:cs="Arial"/>
          <w:bCs/>
        </w:rPr>
        <w:t xml:space="preserve">DSL </w:t>
      </w:r>
      <w:r>
        <w:rPr>
          <w:rFonts w:ascii="Arial" w:hAnsi="Arial" w:cs="Arial"/>
        </w:rPr>
        <w:t>and the headteacher</w:t>
      </w:r>
      <w:r>
        <w:rPr>
          <w:rFonts w:ascii="Arial" w:hAnsi="Arial" w:cs="Arial"/>
          <w:color w:val="000000" w:themeColor="text1"/>
        </w:rPr>
        <w:t>.</w:t>
      </w:r>
      <w:r>
        <w:rPr>
          <w:rFonts w:ascii="Arial" w:hAnsi="Arial" w:cs="Arial"/>
        </w:rPr>
        <w:t xml:space="preserve"> This policy will be updated as needed to ensure it is up-to-date with safeguarding issues as they emerge and evolve, including any lessons learnt.</w:t>
      </w:r>
    </w:p>
    <w:p>
      <w:pPr>
        <w:spacing w:before="0" w:after="200" w:line="276" w:lineRule="auto"/>
        <w:jc w:val="both"/>
        <w:rPr>
          <w:rFonts w:ascii="Arial" w:hAnsi="Arial" w:cs="Arial"/>
        </w:rPr>
      </w:pPr>
      <w:r>
        <w:rPr>
          <w:rFonts w:ascii="Arial" w:hAnsi="Arial" w:cs="Arial"/>
        </w:rPr>
        <w:t>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July 2024</w:t>
      </w:r>
    </w:p>
    <w:p>
      <w:pPr>
        <w:rPr>
          <w:rFonts w:ascii="Arial" w:hAnsi="Arial" w:cs="Arial"/>
          <w:b/>
          <w:bCs/>
          <w:sz w:val="28"/>
          <w:szCs w:val="28"/>
        </w:rPr>
      </w:pPr>
      <w:r>
        <w:rPr>
          <w:rFonts w:ascii="Arial" w:hAnsi="Arial" w:cs="Arial"/>
          <w:sz w:val="36"/>
          <w:szCs w:val="36"/>
        </w:rPr>
        <w:t xml:space="preserve">Appendix: </w:t>
      </w:r>
      <w:r>
        <w:rPr>
          <w:rFonts w:ascii="Arial" w:hAnsi="Arial" w:cs="Arial"/>
          <w:b/>
          <w:bCs/>
          <w:sz w:val="28"/>
          <w:szCs w:val="28"/>
        </w:rPr>
        <w:t xml:space="preserve"> </w:t>
      </w:r>
      <w:r>
        <w:rPr>
          <w:rFonts w:ascii="Arial" w:hAnsi="Arial" w:cs="Arial"/>
          <w:color w:val="365F91" w:themeColor="accent1" w:themeShade="BF"/>
          <w:sz w:val="36"/>
          <w:szCs w:val="36"/>
        </w:rPr>
        <w:t>Specific safeguarding issues</w:t>
      </w:r>
      <w:r>
        <w:rPr>
          <w:rFonts w:ascii="Arial" w:hAnsi="Arial" w:cs="Arial"/>
          <w:b/>
          <w:bCs/>
          <w:color w:val="365F91" w:themeColor="accent1" w:themeShade="BF"/>
          <w:sz w:val="28"/>
          <w:szCs w:val="28"/>
        </w:rPr>
        <w:t xml:space="preserve"> </w:t>
      </w:r>
    </w:p>
    <w:p>
      <w:pPr>
        <w:jc w:val="both"/>
        <w:rPr>
          <w:rFonts w:ascii="Arial" w:hAnsi="Arial" w:cs="Arial"/>
        </w:rPr>
      </w:pPr>
      <w:r>
        <w:rPr>
          <w:rFonts w:ascii="Arial" w:hAnsi="Arial" w:cs="Arial"/>
        </w:rPr>
        <w:t xml:space="preserve">This appendix sets out details about specific safeguarding issues that pupils may experience and outlines specific actions that would be taken in relation to individual issues. </w:t>
      </w:r>
    </w:p>
    <w:p>
      <w:pPr>
        <w:jc w:val="both"/>
        <w:rPr>
          <w:rFonts w:ascii="Arial" w:hAnsi="Arial" w:cs="Arial"/>
        </w:rPr>
      </w:pPr>
      <w:r>
        <w:rPr>
          <w:rFonts w:ascii="Arial" w:hAnsi="Arial" w:cs="Arial"/>
        </w:rPr>
        <w:t>Here are the issues covered:</w:t>
      </w:r>
    </w:p>
    <w:p>
      <w:pPr>
        <w:pStyle w:val="ListParagraph"/>
        <w:numPr>
          <w:ilvl w:val="0"/>
          <w:numId w:val="86"/>
        </w:numPr>
        <w:spacing w:before="0" w:after="200" w:line="276" w:lineRule="auto"/>
        <w:ind w:left="567"/>
        <w:jc w:val="both"/>
        <w:rPr>
          <w:rFonts w:ascii="Arial" w:hAnsi="Arial" w:cs="Arial"/>
        </w:rPr>
      </w:pPr>
      <w:hyperlink w:anchor="domesticabuse" w:history="1">
        <w:r>
          <w:rPr>
            <w:rStyle w:val="Hyperlink"/>
            <w:rFonts w:ascii="Arial" w:hAnsi="Arial" w:cs="Arial"/>
          </w:rPr>
          <w:t>Domestic abuse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Homelessness" w:history="1">
        <w:r>
          <w:rPr>
            <w:rStyle w:val="Hyperlink"/>
            <w:rFonts w:ascii="Arial" w:hAnsi="Arial" w:cs="Arial"/>
          </w:rPr>
          <w:t>Homelessness</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hildrenmissinged" w:history="1">
        <w:r>
          <w:rPr>
            <w:rStyle w:val="Hyperlink"/>
            <w:rFonts w:ascii="Arial" w:hAnsi="Arial" w:cs="Arial"/>
          </w:rPr>
          <w:t>Children absent from education</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hildabduction" w:history="1">
        <w:r>
          <w:rPr>
            <w:rStyle w:val="Hyperlink"/>
            <w:rFonts w:ascii="Arial" w:hAnsi="Arial" w:cs="Arial"/>
          </w:rPr>
          <w:t>Child abduction and community safety incidents</w:t>
        </w:r>
      </w:hyperlink>
    </w:p>
    <w:p>
      <w:pPr>
        <w:pStyle w:val="ListParagraph"/>
        <w:numPr>
          <w:ilvl w:val="0"/>
          <w:numId w:val="86"/>
        </w:numPr>
        <w:spacing w:before="0" w:after="200" w:line="276" w:lineRule="auto"/>
        <w:ind w:left="567"/>
        <w:jc w:val="both"/>
        <w:rPr>
          <w:rFonts w:ascii="Arial" w:hAnsi="Arial" w:cs="Arial"/>
        </w:rPr>
      </w:pPr>
      <w:hyperlink w:anchor="cce" w:history="1">
        <w:r>
          <w:rPr>
            <w:rStyle w:val="Hyperlink"/>
            <w:rFonts w:ascii="Arial" w:hAnsi="Arial" w:cs="Arial"/>
          </w:rPr>
          <w:t>Child criminal exploitation (CCE)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ybercrime" w:history="1">
        <w:r>
          <w:rPr>
            <w:rStyle w:val="Hyperlink"/>
            <w:rFonts w:ascii="Arial" w:hAnsi="Arial" w:cs="Arial"/>
          </w:rPr>
          <w:t>Cyber-crime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se" w:history="1">
        <w:r>
          <w:rPr>
            <w:rStyle w:val="Hyperlink"/>
            <w:rFonts w:ascii="Arial" w:hAnsi="Arial" w:cs="Arial"/>
          </w:rPr>
          <w:t>Child sexual exploitation (CSE)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slavery" w:history="1">
        <w:r>
          <w:rPr>
            <w:rStyle w:val="Hyperlink"/>
            <w:rFonts w:ascii="Arial" w:hAnsi="Arial" w:cs="Arial"/>
          </w:rPr>
          <w:t>Modern slavery</w:t>
        </w:r>
      </w:hyperlink>
      <w:r>
        <w:rPr>
          <w:rFonts w:ascii="Arial" w:hAnsi="Arial" w:cs="Arial"/>
        </w:rPr>
        <w:t xml:space="preserve"> </w:t>
      </w:r>
    </w:p>
    <w:p>
      <w:pPr>
        <w:pStyle w:val="ListParagraph"/>
        <w:numPr>
          <w:ilvl w:val="0"/>
          <w:numId w:val="86"/>
        </w:numPr>
        <w:spacing w:before="0" w:after="200" w:line="276" w:lineRule="auto"/>
        <w:ind w:left="567"/>
        <w:jc w:val="both"/>
        <w:rPr>
          <w:rStyle w:val="Hyperlink"/>
          <w:rFonts w:ascii="Arial" w:hAnsi="Arial" w:cs="Arial"/>
        </w:rPr>
      </w:pPr>
      <w:hyperlink w:anchor="fgm" w:history="1">
        <w:r>
          <w:rPr>
            <w:rStyle w:val="Hyperlink"/>
            <w:rFonts w:ascii="Arial" w:hAnsi="Arial" w:cs="Arial"/>
          </w:rPr>
          <w:t>FGM</w:t>
        </w:r>
      </w:hyperlink>
    </w:p>
    <w:p>
      <w:pPr>
        <w:pStyle w:val="ListParagraph"/>
        <w:numPr>
          <w:ilvl w:val="0"/>
          <w:numId w:val="86"/>
        </w:numPr>
        <w:spacing w:before="0" w:after="200" w:line="276" w:lineRule="auto"/>
        <w:ind w:left="567"/>
        <w:jc w:val="both"/>
        <w:rPr>
          <w:rFonts w:ascii="Arial" w:hAnsi="Arial" w:cs="Arial"/>
        </w:rPr>
      </w:pPr>
      <w:hyperlink w:anchor="virginitytesting" w:history="1">
        <w:r>
          <w:rPr>
            <w:rStyle w:val="Hyperlink"/>
            <w:rFonts w:ascii="Arial" w:hAnsi="Arial" w:cs="Arial"/>
          </w:rPr>
          <w:t>Virginity testing and hymenoplasty</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forcedmarriage" w:history="1">
        <w:r>
          <w:rPr>
            <w:rStyle w:val="Hyperlink"/>
            <w:rFonts w:ascii="Arial" w:hAnsi="Arial" w:cs="Arial"/>
          </w:rPr>
          <w:t>Forced marriage</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radicalisation" w:history="1">
        <w:r>
          <w:rPr>
            <w:rStyle w:val="Hyperlink"/>
            <w:rFonts w:ascii="Arial" w:hAnsi="Arial" w:cs="Arial"/>
          </w:rPr>
          <w:t>Radicalisation</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pupilswfamilyinprison" w:history="1">
        <w:r>
          <w:rPr>
            <w:rStyle w:val="Hyperlink"/>
            <w:rFonts w:ascii="Arial" w:hAnsi="Arial" w:cs="Arial"/>
          </w:rPr>
          <w:t>Pupils with family members in prison</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evidencecourt" w:history="1">
        <w:r>
          <w:rPr>
            <w:rStyle w:val="Hyperlink"/>
            <w:rFonts w:ascii="Arial" w:hAnsi="Arial" w:cs="Arial"/>
          </w:rPr>
          <w:t>Pupils required to give evidence in court</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mentalhealth" w:history="1">
        <w:r>
          <w:rPr>
            <w:rStyle w:val="Hyperlink"/>
            <w:rFonts w:ascii="Arial" w:hAnsi="Arial" w:cs="Arial"/>
          </w:rPr>
          <w:t>Mental health</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seriousviolence" w:history="1">
        <w:r>
          <w:rPr>
            <w:rStyle w:val="Hyperlink"/>
            <w:rFonts w:ascii="Arial" w:hAnsi="Arial" w:cs="Arial"/>
          </w:rPr>
          <w:t>Serious violence</w:t>
        </w:r>
      </w:hyperlink>
      <w:r>
        <w:rPr>
          <w:rFonts w:ascii="Arial" w:hAnsi="Arial" w:cs="Arial"/>
        </w:rPr>
        <w:t xml:space="preserve"> </w:t>
      </w:r>
    </w:p>
    <w:p>
      <w:pPr>
        <w:pStyle w:val="ListParagraph"/>
        <w:spacing w:before="0" w:after="200" w:line="276" w:lineRule="auto"/>
        <w:ind w:left="567"/>
        <w:jc w:val="both"/>
        <w:rPr>
          <w:rFonts w:ascii="Arial" w:hAnsi="Arial" w:cs="Arial"/>
        </w:rPr>
      </w:pPr>
    </w:p>
    <w:p>
      <w:pPr>
        <w:pStyle w:val="ListParagraph"/>
        <w:numPr>
          <w:ilvl w:val="0"/>
          <w:numId w:val="88"/>
        </w:numPr>
        <w:jc w:val="both"/>
        <w:rPr>
          <w:rFonts w:ascii="Arial" w:hAnsi="Arial" w:cs="Arial"/>
          <w:bCs/>
          <w:szCs w:val="28"/>
        </w:rPr>
      </w:pPr>
      <w:bookmarkStart w:id="62" w:name="domesticabuse"/>
      <w:r>
        <w:rPr>
          <w:rFonts w:ascii="Arial" w:hAnsi="Arial" w:cs="Arial"/>
          <w:b/>
          <w:bCs/>
          <w:sz w:val="28"/>
          <w:szCs w:val="28"/>
        </w:rPr>
        <w:lastRenderedPageBreak/>
        <w:t>Domestic abuse</w:t>
      </w:r>
    </w:p>
    <w:bookmarkEnd w:id="62"/>
    <w:p>
      <w:pPr>
        <w:jc w:val="both"/>
        <w:rPr>
          <w:rFonts w:ascii="Arial" w:hAnsi="Arial" w:cs="Arial"/>
        </w:rPr>
      </w:pPr>
      <w:r>
        <w:rPr>
          <w:rFonts w:ascii="Arial" w:hAnsi="Arial" w:cs="Arial"/>
        </w:rPr>
        <w:t xml:space="preserve">For the purposes of this policy, and in line with the Domestic Abuse Act 2021, </w:t>
      </w:r>
      <w:r>
        <w:rPr>
          <w:rFonts w:ascii="Arial" w:hAnsi="Arial" w:cs="Arial"/>
          <w:b/>
          <w:bCs/>
        </w:rPr>
        <w:t>“domestic abuse”</w:t>
      </w:r>
      <w:r>
        <w:rPr>
          <w:rFonts w:ascii="Arial" w:hAnsi="Arial" w:cs="Arial"/>
        </w:rPr>
        <w:t xml:space="preserve"> is defined as abusive behaviour of a person towards another person (including conduct directed at someone else, e.g. the person’s child) where both are aged 16 or over and are personally connected. </w:t>
      </w:r>
      <w:r>
        <w:rPr>
          <w:rFonts w:ascii="Arial" w:hAnsi="Arial" w:cs="Arial"/>
          <w:b/>
          <w:bCs/>
        </w:rPr>
        <w:t>“Abusive behaviour”</w:t>
      </w:r>
      <w:r>
        <w:rPr>
          <w:rFonts w:ascii="Arial" w:hAnsi="Arial" w:cs="Arial"/>
        </w:rPr>
        <w:t xml:space="preserve"> includes physical or sexual abuse, violent or threatening behaviour, controlling or coercive behaviour, economic abuse, psychological or emotional abuse, or another form of abuse. </w:t>
      </w:r>
      <w:r>
        <w:rPr>
          <w:rFonts w:ascii="Arial" w:hAnsi="Arial" w:cs="Arial"/>
          <w:b/>
          <w:bCs/>
        </w:rPr>
        <w:t>“Personally connected”</w:t>
      </w:r>
      <w:r>
        <w:rPr>
          <w:rFonts w:ascii="Arial" w:hAnsi="Arial" w:cs="Arial"/>
        </w:rPr>
        <w:t xml:space="preserve"> includes people who:</w:t>
      </w:r>
    </w:p>
    <w:p>
      <w:pPr>
        <w:pStyle w:val="ListParagraph"/>
        <w:numPr>
          <w:ilvl w:val="0"/>
          <w:numId w:val="83"/>
        </w:numPr>
        <w:spacing w:before="0" w:after="200" w:line="276" w:lineRule="auto"/>
        <w:jc w:val="both"/>
        <w:rPr>
          <w:rFonts w:ascii="Arial" w:hAnsi="Arial" w:cs="Arial"/>
        </w:rPr>
      </w:pPr>
      <w:r>
        <w:rPr>
          <w:rFonts w:ascii="Arial" w:hAnsi="Arial" w:cs="Arial"/>
        </w:rPr>
        <w:t>Are, have been, or have agreed to be married to each other.</w:t>
      </w:r>
    </w:p>
    <w:p>
      <w:pPr>
        <w:pStyle w:val="ListParagraph"/>
        <w:numPr>
          <w:ilvl w:val="0"/>
          <w:numId w:val="83"/>
        </w:numPr>
        <w:spacing w:before="0" w:after="200" w:line="276" w:lineRule="auto"/>
        <w:jc w:val="both"/>
        <w:rPr>
          <w:rFonts w:ascii="Arial" w:hAnsi="Arial" w:cs="Arial"/>
        </w:rPr>
      </w:pPr>
      <w:r>
        <w:rPr>
          <w:rFonts w:ascii="Arial" w:hAnsi="Arial" w:cs="Arial"/>
        </w:rPr>
        <w:t>Are, have been, or have agreed to be in a civil partnership with each other.</w:t>
      </w:r>
    </w:p>
    <w:p>
      <w:pPr>
        <w:pStyle w:val="ListParagraph"/>
        <w:numPr>
          <w:ilvl w:val="0"/>
          <w:numId w:val="83"/>
        </w:numPr>
        <w:spacing w:before="0" w:after="200" w:line="276" w:lineRule="auto"/>
        <w:jc w:val="both"/>
        <w:rPr>
          <w:rFonts w:ascii="Arial" w:hAnsi="Arial" w:cs="Arial"/>
        </w:rPr>
      </w:pPr>
      <w:r>
        <w:rPr>
          <w:rFonts w:ascii="Arial" w:hAnsi="Arial" w:cs="Arial"/>
        </w:rPr>
        <w:t>Are, or have been, in an intimate personal relationship with each other.</w:t>
      </w:r>
    </w:p>
    <w:p>
      <w:pPr>
        <w:pStyle w:val="ListParagraph"/>
        <w:numPr>
          <w:ilvl w:val="0"/>
          <w:numId w:val="83"/>
        </w:numPr>
        <w:spacing w:before="0" w:after="200" w:line="276" w:lineRule="auto"/>
        <w:jc w:val="both"/>
        <w:rPr>
          <w:rFonts w:ascii="Arial" w:hAnsi="Arial" w:cs="Arial"/>
        </w:rPr>
      </w:pPr>
      <w:r>
        <w:rPr>
          <w:rFonts w:ascii="Arial" w:hAnsi="Arial" w:cs="Arial"/>
        </w:rPr>
        <w:t>Each have, or had, a parental relationship towards the same child.</w:t>
      </w:r>
    </w:p>
    <w:p>
      <w:pPr>
        <w:pStyle w:val="ListParagraph"/>
        <w:numPr>
          <w:ilvl w:val="0"/>
          <w:numId w:val="83"/>
        </w:numPr>
        <w:spacing w:before="0" w:after="200" w:line="276" w:lineRule="auto"/>
        <w:jc w:val="both"/>
        <w:rPr>
          <w:rFonts w:ascii="Arial" w:hAnsi="Arial" w:cs="Arial"/>
        </w:rPr>
      </w:pPr>
      <w:r>
        <w:rPr>
          <w:rFonts w:ascii="Arial" w:hAnsi="Arial" w:cs="Arial"/>
        </w:rPr>
        <w:t>Are relatives.</w:t>
      </w:r>
    </w:p>
    <w:p>
      <w:pPr>
        <w:jc w:val="both"/>
        <w:rPr>
          <w:rFonts w:ascii="Arial" w:hAnsi="Arial" w:cs="Arial"/>
        </w:rPr>
      </w:pPr>
      <w:r>
        <w:rPr>
          <w:rFonts w:ascii="Arial" w:hAnsi="Arial" w:cs="Arial"/>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pPr>
        <w:pStyle w:val="ListParagraph"/>
        <w:numPr>
          <w:ilvl w:val="0"/>
          <w:numId w:val="88"/>
        </w:numPr>
        <w:rPr>
          <w:rFonts w:ascii="Arial" w:hAnsi="Arial" w:cs="Arial"/>
          <w:bCs/>
          <w:szCs w:val="28"/>
        </w:rPr>
      </w:pPr>
      <w:bookmarkStart w:id="63" w:name="Homelessness"/>
      <w:r>
        <w:rPr>
          <w:rFonts w:ascii="Arial" w:hAnsi="Arial" w:cs="Arial"/>
          <w:b/>
          <w:bCs/>
          <w:sz w:val="28"/>
          <w:szCs w:val="28"/>
        </w:rPr>
        <w:t>Homelessness</w:t>
      </w:r>
    </w:p>
    <w:bookmarkEnd w:id="63"/>
    <w:p>
      <w:pPr>
        <w:jc w:val="both"/>
        <w:rPr>
          <w:rFonts w:ascii="Arial" w:hAnsi="Arial" w:cs="Arial"/>
        </w:rPr>
      </w:pPr>
      <w:r>
        <w:rPr>
          <w:rFonts w:ascii="Arial" w:hAnsi="Arial" w:cs="Arial"/>
        </w:rPr>
        <w:t>The DSL and deputy DSLs will be aware of the contact details and referral routes into the Local Housing Authority so that concerns over homelessness can be raised as early as possible.</w:t>
      </w:r>
    </w:p>
    <w:p>
      <w:pPr>
        <w:jc w:val="both"/>
        <w:rPr>
          <w:rFonts w:ascii="Arial" w:hAnsi="Arial" w:cs="Arial"/>
        </w:rPr>
      </w:pPr>
      <w:r>
        <w:rPr>
          <w:rFonts w:ascii="Arial" w:hAnsi="Arial" w:cs="Arial"/>
        </w:rPr>
        <w:t>Indicators that a family may be at risk of homelessness include:</w:t>
      </w:r>
    </w:p>
    <w:p>
      <w:pPr>
        <w:pStyle w:val="ListParagraph"/>
        <w:numPr>
          <w:ilvl w:val="0"/>
          <w:numId w:val="73"/>
        </w:numPr>
        <w:spacing w:before="0" w:after="200" w:line="276" w:lineRule="auto"/>
        <w:jc w:val="both"/>
        <w:rPr>
          <w:rFonts w:ascii="Arial" w:hAnsi="Arial" w:cs="Arial"/>
        </w:rPr>
      </w:pPr>
      <w:r>
        <w:rPr>
          <w:rFonts w:ascii="Arial" w:hAnsi="Arial" w:cs="Arial"/>
        </w:rPr>
        <w:t>Household debt.</w:t>
      </w:r>
    </w:p>
    <w:p>
      <w:pPr>
        <w:pStyle w:val="ListParagraph"/>
        <w:numPr>
          <w:ilvl w:val="0"/>
          <w:numId w:val="73"/>
        </w:numPr>
        <w:spacing w:before="0" w:after="200" w:line="276" w:lineRule="auto"/>
        <w:jc w:val="both"/>
        <w:rPr>
          <w:rFonts w:ascii="Arial" w:hAnsi="Arial" w:cs="Arial"/>
        </w:rPr>
      </w:pPr>
      <w:r>
        <w:rPr>
          <w:rFonts w:ascii="Arial" w:hAnsi="Arial" w:cs="Arial"/>
        </w:rPr>
        <w:t>Rent arrears.</w:t>
      </w:r>
    </w:p>
    <w:p>
      <w:pPr>
        <w:pStyle w:val="ListParagraph"/>
        <w:numPr>
          <w:ilvl w:val="0"/>
          <w:numId w:val="73"/>
        </w:numPr>
        <w:spacing w:before="0" w:after="200" w:line="276" w:lineRule="auto"/>
        <w:jc w:val="both"/>
        <w:rPr>
          <w:rFonts w:ascii="Arial" w:hAnsi="Arial" w:cs="Arial"/>
        </w:rPr>
      </w:pPr>
      <w:r>
        <w:rPr>
          <w:rFonts w:ascii="Arial" w:hAnsi="Arial" w:cs="Arial"/>
        </w:rPr>
        <w:t>Domestic abuse.</w:t>
      </w:r>
    </w:p>
    <w:p>
      <w:pPr>
        <w:pStyle w:val="ListParagraph"/>
        <w:numPr>
          <w:ilvl w:val="0"/>
          <w:numId w:val="73"/>
        </w:numPr>
        <w:spacing w:before="0" w:after="200" w:line="276" w:lineRule="auto"/>
        <w:jc w:val="both"/>
        <w:rPr>
          <w:rFonts w:ascii="Arial" w:hAnsi="Arial" w:cs="Arial"/>
        </w:rPr>
      </w:pPr>
      <w:r>
        <w:rPr>
          <w:rFonts w:ascii="Arial" w:hAnsi="Arial" w:cs="Arial"/>
        </w:rPr>
        <w:t>Anti-social behaviour.</w:t>
      </w:r>
    </w:p>
    <w:p>
      <w:pPr>
        <w:pStyle w:val="ListParagraph"/>
        <w:numPr>
          <w:ilvl w:val="0"/>
          <w:numId w:val="73"/>
        </w:numPr>
        <w:spacing w:before="0" w:after="200" w:line="276" w:lineRule="auto"/>
        <w:jc w:val="both"/>
        <w:rPr>
          <w:rFonts w:ascii="Arial" w:hAnsi="Arial" w:cs="Arial"/>
        </w:rPr>
      </w:pPr>
      <w:r>
        <w:rPr>
          <w:rFonts w:ascii="Arial" w:hAnsi="Arial" w:cs="Arial"/>
        </w:rPr>
        <w:t>Any mention of a family moving home because “they have to”.</w:t>
      </w:r>
    </w:p>
    <w:p>
      <w:pPr>
        <w:jc w:val="both"/>
        <w:rPr>
          <w:rFonts w:ascii="Arial" w:hAnsi="Arial" w:cs="Arial"/>
        </w:rPr>
      </w:pPr>
      <w:r>
        <w:rPr>
          <w:rFonts w:ascii="Arial" w:hAnsi="Arial" w:cs="Arial"/>
        </w:rPr>
        <w:t>Referrals to the Local Housing Authority do not replace referrals to CSCS where a child is being harmed or at risk of harm. For 16- and 17-year-olds, homelessness may not be family-based and referrals to CSCS will be made as necessary where concerns are raised.</w:t>
      </w:r>
    </w:p>
    <w:p>
      <w:pPr>
        <w:pStyle w:val="ListParagraph"/>
        <w:numPr>
          <w:ilvl w:val="0"/>
          <w:numId w:val="88"/>
        </w:numPr>
        <w:rPr>
          <w:rFonts w:ascii="Arial" w:hAnsi="Arial" w:cs="Arial"/>
          <w:bCs/>
          <w:szCs w:val="28"/>
        </w:rPr>
      </w:pPr>
      <w:bookmarkStart w:id="64" w:name="childrenmissinged"/>
      <w:r>
        <w:rPr>
          <w:rFonts w:ascii="Arial" w:hAnsi="Arial" w:cs="Arial"/>
          <w:b/>
          <w:bCs/>
          <w:sz w:val="28"/>
          <w:szCs w:val="28"/>
        </w:rPr>
        <w:t>Children absent from education</w:t>
      </w:r>
    </w:p>
    <w:bookmarkEnd w:id="64"/>
    <w:p>
      <w:pPr>
        <w:jc w:val="both"/>
        <w:rPr>
          <w:rFonts w:ascii="Arial" w:hAnsi="Arial" w:cs="Arial"/>
        </w:rPr>
      </w:pPr>
      <w:r>
        <w:rPr>
          <w:rFonts w:ascii="Arial" w:hAnsi="Arial" w:cs="Arial"/>
          <w:b/>
          <w:bCs/>
          <w:color w:val="000000"/>
        </w:rPr>
        <w:t xml:space="preserve"> </w:t>
      </w:r>
      <w:r>
        <w:rPr>
          <w:rFonts w:ascii="Arial" w:hAnsi="Arial" w:cs="Arial"/>
        </w:rP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w:t>
      </w:r>
      <w:r>
        <w:rPr>
          <w:rFonts w:ascii="Arial" w:hAnsi="Arial" w:cs="Arial"/>
          <w:bCs/>
        </w:rPr>
        <w:t xml:space="preserve">Children Absent from Education Policy. </w:t>
      </w:r>
      <w:r>
        <w:rPr>
          <w:rFonts w:ascii="Arial" w:hAnsi="Arial" w:cs="Arial"/>
        </w:rPr>
        <w:t>The school will inform the LA of any pupil who fails to attend regularly or has been absent without the school’s permission for a continuous period of 10 school days or more.</w:t>
      </w:r>
    </w:p>
    <w:p>
      <w:pPr>
        <w:jc w:val="both"/>
        <w:rPr>
          <w:rFonts w:ascii="Arial" w:hAnsi="Arial" w:cs="Arial"/>
        </w:rPr>
      </w:pPr>
      <w:r>
        <w:rPr>
          <w:rFonts w:ascii="Arial" w:hAnsi="Arial" w:cs="Arial"/>
        </w:rPr>
        <w:t xml:space="preserve">The school will follow the DfE’s </w:t>
      </w:r>
      <w:hyperlink r:id="rId20" w:history="1">
        <w:r>
          <w:rPr>
            <w:rStyle w:val="Hyperlink"/>
            <w:rFonts w:ascii="Arial" w:hAnsi="Arial" w:cs="Arial"/>
          </w:rPr>
          <w:t>guidance</w:t>
        </w:r>
      </w:hyperlink>
      <w:r>
        <w:rPr>
          <w:rFonts w:ascii="Arial" w:hAnsi="Arial" w:cs="Arial"/>
        </w:rPr>
        <w:t xml:space="preserve"> on improving attendance where there is a need to work with children’s services due to school absences indicating safeguarding concerns.</w:t>
      </w:r>
    </w:p>
    <w:p>
      <w:pPr>
        <w:jc w:val="both"/>
        <w:rPr>
          <w:rFonts w:ascii="Arial" w:hAnsi="Arial" w:cs="Arial"/>
          <w:b/>
        </w:rPr>
      </w:pPr>
      <w:r>
        <w:rPr>
          <w:rFonts w:ascii="Arial" w:hAnsi="Arial" w:cs="Arial"/>
          <w:b/>
        </w:rPr>
        <w:t>Admissions register</w:t>
      </w:r>
    </w:p>
    <w:p>
      <w:pPr>
        <w:jc w:val="both"/>
        <w:rPr>
          <w:rFonts w:ascii="Arial" w:hAnsi="Arial" w:cs="Arial"/>
        </w:rPr>
      </w:pPr>
      <w:r>
        <w:rPr>
          <w:rFonts w:ascii="Arial" w:hAnsi="Arial" w:cs="Arial"/>
        </w:rPr>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pPr>
        <w:jc w:val="both"/>
        <w:rPr>
          <w:rFonts w:ascii="Arial" w:hAnsi="Arial" w:cs="Arial"/>
        </w:rPr>
      </w:pPr>
      <w:r>
        <w:rPr>
          <w:rFonts w:ascii="Arial" w:hAnsi="Arial" w:cs="Arial"/>
        </w:rPr>
        <w:t xml:space="preserve">The school will ensure that the admissions register is kept up-to-date and accurate at all times and will inform parents when any changes occur. Two emergency contacts will be held for </w:t>
      </w:r>
      <w:r>
        <w:rPr>
          <w:rFonts w:ascii="Arial" w:hAnsi="Arial" w:cs="Arial"/>
        </w:rPr>
        <w:lastRenderedPageBreak/>
        <w:t xml:space="preserve">each pupil where possible. Staff will monitor pupils who do not attend the school on the agreed date and will notify the LA at the earliest opportunity. </w:t>
      </w:r>
    </w:p>
    <w:p>
      <w:pPr>
        <w:jc w:val="both"/>
        <w:rPr>
          <w:rFonts w:ascii="Arial" w:hAnsi="Arial" w:cs="Arial"/>
        </w:rPr>
      </w:pPr>
      <w:r>
        <w:rPr>
          <w:rFonts w:ascii="Arial" w:hAnsi="Arial" w:cs="Arial"/>
        </w:rPr>
        <w:t>If a parent notifies the school that their child will live at a different address, the school will record the following information on the admissions register:</w:t>
      </w:r>
    </w:p>
    <w:p>
      <w:pPr>
        <w:pStyle w:val="ListParagraph"/>
        <w:numPr>
          <w:ilvl w:val="0"/>
          <w:numId w:val="77"/>
        </w:numPr>
        <w:spacing w:before="0" w:after="200" w:line="276" w:lineRule="auto"/>
        <w:jc w:val="both"/>
        <w:rPr>
          <w:rFonts w:ascii="Arial" w:hAnsi="Arial" w:cs="Arial"/>
        </w:rPr>
      </w:pPr>
      <w:r>
        <w:rPr>
          <w:rFonts w:ascii="Arial" w:hAnsi="Arial" w:cs="Arial"/>
        </w:rPr>
        <w:t>The full name of the parent with whom the pupil will live</w:t>
      </w:r>
    </w:p>
    <w:p>
      <w:pPr>
        <w:pStyle w:val="ListParagraph"/>
        <w:numPr>
          <w:ilvl w:val="0"/>
          <w:numId w:val="77"/>
        </w:numPr>
        <w:spacing w:before="0" w:after="200" w:line="276" w:lineRule="auto"/>
        <w:jc w:val="both"/>
        <w:rPr>
          <w:rFonts w:ascii="Arial" w:hAnsi="Arial" w:cs="Arial"/>
        </w:rPr>
      </w:pPr>
      <w:r>
        <w:rPr>
          <w:rFonts w:ascii="Arial" w:hAnsi="Arial" w:cs="Arial"/>
        </w:rPr>
        <w:t>The new address</w:t>
      </w:r>
    </w:p>
    <w:p>
      <w:pPr>
        <w:pStyle w:val="ListParagraph"/>
        <w:numPr>
          <w:ilvl w:val="0"/>
          <w:numId w:val="77"/>
        </w:numPr>
        <w:spacing w:before="0" w:after="200" w:line="276" w:lineRule="auto"/>
        <w:jc w:val="both"/>
        <w:rPr>
          <w:rFonts w:ascii="Arial" w:hAnsi="Arial" w:cs="Arial"/>
        </w:rPr>
      </w:pPr>
      <w:r>
        <w:rPr>
          <w:rFonts w:ascii="Arial" w:hAnsi="Arial" w:cs="Arial"/>
        </w:rPr>
        <w:t>The date from when the pupil will live at that address</w:t>
      </w:r>
    </w:p>
    <w:p>
      <w:pPr>
        <w:jc w:val="both"/>
        <w:rPr>
          <w:rFonts w:ascii="Arial" w:hAnsi="Arial" w:cs="Arial"/>
        </w:rPr>
      </w:pPr>
      <w:r>
        <w:rPr>
          <w:rFonts w:ascii="Arial" w:hAnsi="Arial" w:cs="Arial"/>
        </w:rPr>
        <w:t>If a parent notifies the school that their child will be attending a different school, or is already registered at a different school, the following information will be recorded on the admissions register:</w:t>
      </w:r>
    </w:p>
    <w:p>
      <w:pPr>
        <w:pStyle w:val="ListParagraph"/>
        <w:numPr>
          <w:ilvl w:val="0"/>
          <w:numId w:val="78"/>
        </w:numPr>
        <w:spacing w:before="0" w:after="200" w:line="276" w:lineRule="auto"/>
        <w:jc w:val="both"/>
        <w:rPr>
          <w:rFonts w:ascii="Arial" w:hAnsi="Arial" w:cs="Arial"/>
        </w:rPr>
      </w:pPr>
      <w:r>
        <w:rPr>
          <w:rFonts w:ascii="Arial" w:hAnsi="Arial" w:cs="Arial"/>
        </w:rPr>
        <w:t>The name of the new school</w:t>
      </w:r>
    </w:p>
    <w:p>
      <w:pPr>
        <w:pStyle w:val="ListParagraph"/>
        <w:numPr>
          <w:ilvl w:val="0"/>
          <w:numId w:val="78"/>
        </w:numPr>
        <w:spacing w:before="0" w:after="200" w:line="276" w:lineRule="auto"/>
        <w:jc w:val="both"/>
        <w:rPr>
          <w:rFonts w:ascii="Arial" w:hAnsi="Arial" w:cs="Arial"/>
        </w:rPr>
      </w:pPr>
      <w:r>
        <w:rPr>
          <w:rFonts w:ascii="Arial" w:hAnsi="Arial" w:cs="Arial"/>
        </w:rPr>
        <w:t>The date on which the pupil first attended, or is due to attend, that school</w:t>
      </w:r>
    </w:p>
    <w:p>
      <w:pPr>
        <w:jc w:val="both"/>
        <w:rPr>
          <w:rFonts w:ascii="Arial" w:hAnsi="Arial" w:cs="Arial"/>
        </w:rPr>
      </w:pPr>
      <w:r>
        <w:rPr>
          <w:rFonts w:ascii="Arial" w:hAnsi="Arial" w:cs="Arial"/>
        </w:rPr>
        <w:t>Where a pupil moves to a new school, the school will use a secure internet system to securely transfer pupils’ data.</w:t>
      </w:r>
    </w:p>
    <w:p>
      <w:pPr>
        <w:jc w:val="both"/>
        <w:rPr>
          <w:rFonts w:ascii="Arial" w:hAnsi="Arial" w:cs="Arial"/>
        </w:rPr>
      </w:pPr>
      <w:r>
        <w:rPr>
          <w:rFonts w:ascii="Arial" w:hAnsi="Arial" w:cs="Arial"/>
        </w:rPr>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pPr>
        <w:pStyle w:val="ListParagraph"/>
        <w:numPr>
          <w:ilvl w:val="0"/>
          <w:numId w:val="79"/>
        </w:numPr>
        <w:spacing w:before="0" w:after="200" w:line="276" w:lineRule="auto"/>
        <w:jc w:val="both"/>
        <w:rPr>
          <w:rFonts w:ascii="Arial" w:hAnsi="Arial" w:cs="Arial"/>
        </w:rPr>
      </w:pPr>
      <w:r>
        <w:rPr>
          <w:rFonts w:ascii="Arial" w:hAnsi="Arial" w:cs="Arial"/>
        </w:rPr>
        <w:t>Have been taken out of the school by their parents, and are being educated outside the national education system, e.g. home education.</w:t>
      </w:r>
    </w:p>
    <w:p>
      <w:pPr>
        <w:pStyle w:val="ListParagraph"/>
        <w:numPr>
          <w:ilvl w:val="0"/>
          <w:numId w:val="79"/>
        </w:numPr>
        <w:spacing w:before="0" w:after="200" w:line="276" w:lineRule="auto"/>
        <w:jc w:val="both"/>
        <w:rPr>
          <w:rFonts w:ascii="Arial" w:hAnsi="Arial" w:cs="Arial"/>
        </w:rPr>
      </w:pPr>
      <w:r>
        <w:rPr>
          <w:rFonts w:ascii="Arial" w:hAnsi="Arial" w:cs="Arial"/>
        </w:rPr>
        <w:t>Have ceased to attend the school, and no longer live within a reasonable distance of the premises.</w:t>
      </w:r>
    </w:p>
    <w:p>
      <w:pPr>
        <w:pStyle w:val="ListParagraph"/>
        <w:numPr>
          <w:ilvl w:val="0"/>
          <w:numId w:val="79"/>
        </w:numPr>
        <w:spacing w:before="0" w:after="200" w:line="276" w:lineRule="auto"/>
        <w:jc w:val="both"/>
        <w:rPr>
          <w:rFonts w:ascii="Arial" w:hAnsi="Arial" w:cs="Arial"/>
        </w:rPr>
      </w:pPr>
      <w:r>
        <w:rPr>
          <w:rFonts w:ascii="Arial" w:hAnsi="Arial" w:cs="Arial"/>
        </w:rP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pPr>
        <w:pStyle w:val="ListParagraph"/>
        <w:numPr>
          <w:ilvl w:val="0"/>
          <w:numId w:val="79"/>
        </w:numPr>
        <w:spacing w:before="0" w:after="200" w:line="276" w:lineRule="auto"/>
        <w:jc w:val="both"/>
        <w:rPr>
          <w:rFonts w:ascii="Arial" w:hAnsi="Arial" w:cs="Arial"/>
        </w:rPr>
      </w:pPr>
      <w:r>
        <w:rPr>
          <w:rFonts w:ascii="Arial" w:hAnsi="Arial" w:cs="Arial"/>
        </w:rPr>
        <w:t>Have been in custody for a period of more than four months due to a final court order and the school does not reasonably believe they will be returning to the school at the end of that period.</w:t>
      </w:r>
    </w:p>
    <w:p>
      <w:pPr>
        <w:pStyle w:val="ListParagraph"/>
        <w:numPr>
          <w:ilvl w:val="0"/>
          <w:numId w:val="79"/>
        </w:numPr>
        <w:spacing w:before="0" w:after="200" w:line="276" w:lineRule="auto"/>
        <w:jc w:val="both"/>
        <w:rPr>
          <w:rFonts w:ascii="Arial" w:hAnsi="Arial" w:cs="Arial"/>
        </w:rPr>
      </w:pPr>
      <w:r>
        <w:rPr>
          <w:rFonts w:ascii="Arial" w:hAnsi="Arial" w:cs="Arial"/>
        </w:rPr>
        <w:t xml:space="preserve">Have been permanently excluded. </w:t>
      </w:r>
    </w:p>
    <w:p>
      <w:pPr>
        <w:jc w:val="both"/>
        <w:rPr>
          <w:rFonts w:ascii="Arial" w:hAnsi="Arial" w:cs="Arial"/>
        </w:rPr>
      </w:pPr>
      <w:r>
        <w:rPr>
          <w:rFonts w:ascii="Arial" w:hAnsi="Arial" w:cs="Arial"/>
        </w:rPr>
        <w:t>The school will also remove a pupil from the admissions register where the school and LA has been unable to establish the pupil’s whereabouts after making reasonable enquiries into their attendance.</w:t>
      </w:r>
    </w:p>
    <w:p>
      <w:pPr>
        <w:jc w:val="both"/>
        <w:rPr>
          <w:rFonts w:ascii="Arial" w:hAnsi="Arial" w:cs="Arial"/>
        </w:rPr>
      </w:pPr>
      <w:r>
        <w:rPr>
          <w:rFonts w:ascii="Arial" w:hAnsi="Arial" w:cs="Arial"/>
        </w:rPr>
        <w:t>If a pupil is to be removed from the admissions register, the school will provide the LA with the following information:</w:t>
      </w:r>
    </w:p>
    <w:p>
      <w:pPr>
        <w:pStyle w:val="ListParagraph"/>
        <w:numPr>
          <w:ilvl w:val="0"/>
          <w:numId w:val="80"/>
        </w:numPr>
        <w:spacing w:before="0" w:after="200" w:line="276" w:lineRule="auto"/>
        <w:jc w:val="both"/>
        <w:rPr>
          <w:rFonts w:ascii="Arial" w:hAnsi="Arial" w:cs="Arial"/>
        </w:rPr>
      </w:pPr>
      <w:r>
        <w:rPr>
          <w:rFonts w:ascii="Arial" w:hAnsi="Arial" w:cs="Arial"/>
        </w:rPr>
        <w:t>The full name of the pupil</w:t>
      </w:r>
    </w:p>
    <w:p>
      <w:pPr>
        <w:pStyle w:val="ListParagraph"/>
        <w:numPr>
          <w:ilvl w:val="0"/>
          <w:numId w:val="80"/>
        </w:numPr>
        <w:spacing w:before="0" w:after="200" w:line="276" w:lineRule="auto"/>
        <w:jc w:val="both"/>
        <w:rPr>
          <w:rFonts w:ascii="Arial" w:hAnsi="Arial" w:cs="Arial"/>
        </w:rPr>
      </w:pPr>
      <w:r>
        <w:rPr>
          <w:rFonts w:ascii="Arial" w:hAnsi="Arial" w:cs="Arial"/>
        </w:rPr>
        <w:t>The full name and address of any parent with whom the pupil lives</w:t>
      </w:r>
    </w:p>
    <w:p>
      <w:pPr>
        <w:pStyle w:val="ListParagraph"/>
        <w:numPr>
          <w:ilvl w:val="0"/>
          <w:numId w:val="80"/>
        </w:numPr>
        <w:spacing w:before="0" w:after="200" w:line="276" w:lineRule="auto"/>
        <w:jc w:val="both"/>
        <w:rPr>
          <w:rFonts w:ascii="Arial" w:hAnsi="Arial" w:cs="Arial"/>
        </w:rPr>
      </w:pPr>
      <w:r>
        <w:rPr>
          <w:rFonts w:ascii="Arial" w:hAnsi="Arial" w:cs="Arial"/>
        </w:rPr>
        <w:t>At least one telephone number of the parent with whom the pupil lives</w:t>
      </w:r>
    </w:p>
    <w:p>
      <w:pPr>
        <w:pStyle w:val="ListParagraph"/>
        <w:numPr>
          <w:ilvl w:val="0"/>
          <w:numId w:val="80"/>
        </w:numPr>
        <w:spacing w:before="0" w:after="200" w:line="276" w:lineRule="auto"/>
        <w:jc w:val="both"/>
        <w:rPr>
          <w:rFonts w:ascii="Arial" w:hAnsi="Arial" w:cs="Arial"/>
        </w:rPr>
      </w:pPr>
      <w:r>
        <w:rPr>
          <w:rFonts w:ascii="Arial" w:hAnsi="Arial" w:cs="Arial"/>
        </w:rPr>
        <w:t>The full name and address of the parent with whom the pupil is going to live, and the date that the pupil will start living there, if applicable</w:t>
      </w:r>
    </w:p>
    <w:p>
      <w:pPr>
        <w:pStyle w:val="ListParagraph"/>
        <w:numPr>
          <w:ilvl w:val="0"/>
          <w:numId w:val="80"/>
        </w:numPr>
        <w:spacing w:before="0" w:after="200" w:line="276" w:lineRule="auto"/>
        <w:jc w:val="both"/>
        <w:rPr>
          <w:rFonts w:ascii="Arial" w:hAnsi="Arial" w:cs="Arial"/>
        </w:rPr>
      </w:pPr>
      <w:r>
        <w:rPr>
          <w:rFonts w:ascii="Arial" w:hAnsi="Arial" w:cs="Arial"/>
        </w:rPr>
        <w:t>The name of the pupil’s new school and the pupil’s expected start date there, if applicable</w:t>
      </w:r>
    </w:p>
    <w:p>
      <w:pPr>
        <w:pStyle w:val="ListParagraph"/>
        <w:numPr>
          <w:ilvl w:val="0"/>
          <w:numId w:val="80"/>
        </w:numPr>
        <w:spacing w:before="0" w:after="200" w:line="276" w:lineRule="auto"/>
        <w:jc w:val="both"/>
        <w:rPr>
          <w:rFonts w:ascii="Arial" w:hAnsi="Arial" w:cs="Arial"/>
        </w:rPr>
      </w:pPr>
      <w:r>
        <w:rPr>
          <w:rFonts w:ascii="Arial" w:hAnsi="Arial" w:cs="Arial"/>
        </w:rPr>
        <w:t>The grounds for removal from the admissions register under regulation 8 of the Education (Pupil Registration) (England) Regulations 2006 (as amended)</w:t>
      </w:r>
    </w:p>
    <w:p>
      <w:pPr>
        <w:jc w:val="both"/>
        <w:rPr>
          <w:rFonts w:ascii="Arial" w:hAnsi="Arial" w:cs="Arial"/>
        </w:rPr>
      </w:pPr>
      <w:r>
        <w:rPr>
          <w:rFonts w:ascii="Arial" w:hAnsi="Arial" w:cs="Arial"/>
        </w:rPr>
        <w:t xml:space="preserve">The school will work with the LA to establish methods of making returns for pupils back into the school. The school will highlight to the LA where they have been unable to obtain necessary </w:t>
      </w:r>
      <w:r>
        <w:rPr>
          <w:rFonts w:ascii="Arial" w:hAnsi="Arial" w:cs="Arial"/>
        </w:rPr>
        <w:lastRenderedPageBreak/>
        <w:t>information from parents, e.g. where an address is unknown. The school will also highlight any other necessary contextual information, including safeguarding concerns.</w:t>
      </w:r>
    </w:p>
    <w:p>
      <w:pPr>
        <w:pStyle w:val="ListParagraph"/>
        <w:numPr>
          <w:ilvl w:val="0"/>
          <w:numId w:val="88"/>
        </w:numPr>
        <w:rPr>
          <w:rFonts w:ascii="Arial" w:hAnsi="Arial" w:cs="Arial"/>
          <w:bCs/>
          <w:szCs w:val="28"/>
        </w:rPr>
      </w:pPr>
      <w:bookmarkStart w:id="65" w:name="childabduction"/>
      <w:r>
        <w:rPr>
          <w:rFonts w:ascii="Arial" w:hAnsi="Arial" w:cs="Arial"/>
          <w:b/>
          <w:bCs/>
          <w:sz w:val="28"/>
          <w:szCs w:val="28"/>
        </w:rPr>
        <w:t>Child abduction and community safety incidents</w:t>
      </w:r>
    </w:p>
    <w:bookmarkEnd w:id="65"/>
    <w:p>
      <w:pPr>
        <w:jc w:val="both"/>
        <w:rPr>
          <w:rFonts w:ascii="Arial" w:hAnsi="Arial" w:cs="Arial"/>
        </w:rPr>
      </w:pPr>
      <w:r>
        <w:rPr>
          <w:rFonts w:ascii="Arial" w:hAnsi="Arial" w:cs="Arial"/>
        </w:rPr>
        <w:t xml:space="preserve">For the purposes of this policy, </w:t>
      </w:r>
      <w:r>
        <w:rPr>
          <w:rFonts w:ascii="Arial" w:hAnsi="Arial" w:cs="Arial"/>
          <w:b/>
          <w:bCs/>
        </w:rPr>
        <w:t>“child abduction”</w:t>
      </w:r>
      <w:r>
        <w:rPr>
          <w:rFonts w:ascii="Arial" w:hAnsi="Arial" w:cs="Arial"/>
        </w:rPr>
        <w:t xml:space="preserve"> is defined as the unauthorised removal or retention of a child from a parent or anyone with legal responsibility for the child. Child abduction can be committed by parents and other relatives, other people known to the victim, and strangers.</w:t>
      </w:r>
    </w:p>
    <w:p>
      <w:pPr>
        <w:jc w:val="both"/>
        <w:rPr>
          <w:rFonts w:ascii="Arial" w:hAnsi="Arial" w:cs="Arial"/>
        </w:rPr>
      </w:pPr>
      <w:r>
        <w:rPr>
          <w:rFonts w:ascii="Arial" w:hAnsi="Arial" w:cs="Arial"/>
        </w:rPr>
        <w:t>All staff will be alert to community safety incidents taking place in the vicinity of the school that may raise concerns regarding child abduction, e.g. people loitering nearby or unknown adults conversing with pupils.</w:t>
      </w:r>
    </w:p>
    <w:p>
      <w:pPr>
        <w:jc w:val="both"/>
        <w:rPr>
          <w:rFonts w:ascii="Arial" w:hAnsi="Arial" w:cs="Arial"/>
        </w:rPr>
      </w:pPr>
      <w:r>
        <w:rPr>
          <w:rFonts w:ascii="Arial" w:hAnsi="Arial" w:cs="Arial"/>
        </w:rPr>
        <w:t>Pupils will be provided with practical advice and lessons to ensure they can keep themselves safe outdoors.</w:t>
      </w:r>
    </w:p>
    <w:p>
      <w:pPr>
        <w:pStyle w:val="ListParagraph"/>
        <w:numPr>
          <w:ilvl w:val="0"/>
          <w:numId w:val="88"/>
        </w:numPr>
        <w:rPr>
          <w:rFonts w:ascii="Arial" w:hAnsi="Arial" w:cs="Arial"/>
          <w:bCs/>
          <w:szCs w:val="28"/>
        </w:rPr>
      </w:pPr>
      <w:bookmarkStart w:id="66" w:name="cce"/>
      <w:r>
        <w:rPr>
          <w:rFonts w:ascii="Arial" w:hAnsi="Arial" w:cs="Arial"/>
          <w:b/>
          <w:bCs/>
          <w:sz w:val="28"/>
          <w:szCs w:val="28"/>
        </w:rPr>
        <w:t>Child criminal exploitation (CCE)</w:t>
      </w:r>
    </w:p>
    <w:bookmarkEnd w:id="66"/>
    <w:p>
      <w:pPr>
        <w:jc w:val="both"/>
        <w:rPr>
          <w:rFonts w:ascii="Arial" w:hAnsi="Arial" w:cs="Arial"/>
        </w:rPr>
      </w:pPr>
      <w:r>
        <w:rPr>
          <w:rFonts w:ascii="Arial" w:hAnsi="Arial" w:cs="Arial"/>
        </w:rPr>
        <w:t xml:space="preserve">For the purposes of this policy, </w:t>
      </w:r>
      <w:r>
        <w:rPr>
          <w:rFonts w:ascii="Arial" w:hAnsi="Arial" w:cs="Arial"/>
          <w:b/>
        </w:rPr>
        <w:t>“child criminal exploitation”</w:t>
      </w:r>
      <w:r>
        <w:rPr>
          <w:rFonts w:ascii="Arial" w:hAnsi="Arial" w:cs="Arial"/>
        </w:rPr>
        <w:t xml:space="preserve"> is defined as a form of abuse where an individual or group takes advantage of an imbalance of power to coerce, manipulate or deceive a child into taking part in criminal activity, for any of the following reasons:</w:t>
      </w:r>
    </w:p>
    <w:p>
      <w:pPr>
        <w:pStyle w:val="ListParagraph"/>
        <w:numPr>
          <w:ilvl w:val="0"/>
          <w:numId w:val="71"/>
        </w:numPr>
        <w:spacing w:before="0" w:after="200" w:line="276" w:lineRule="auto"/>
        <w:jc w:val="both"/>
        <w:rPr>
          <w:rFonts w:ascii="Arial" w:hAnsi="Arial" w:cs="Arial"/>
        </w:rPr>
      </w:pPr>
      <w:r>
        <w:rPr>
          <w:rFonts w:ascii="Arial" w:hAnsi="Arial" w:cs="Arial"/>
        </w:rPr>
        <w:t>In exchange for something the victim needs or wants</w:t>
      </w:r>
    </w:p>
    <w:p>
      <w:pPr>
        <w:pStyle w:val="ListParagraph"/>
        <w:numPr>
          <w:ilvl w:val="0"/>
          <w:numId w:val="71"/>
        </w:numPr>
        <w:spacing w:before="0" w:after="200" w:line="276" w:lineRule="auto"/>
        <w:jc w:val="both"/>
        <w:rPr>
          <w:rFonts w:ascii="Arial" w:hAnsi="Arial" w:cs="Arial"/>
        </w:rPr>
      </w:pPr>
      <w:r>
        <w:rPr>
          <w:rFonts w:ascii="Arial" w:hAnsi="Arial" w:cs="Arial"/>
        </w:rPr>
        <w:t>For the financial advantage or other advantage of the perpetrator or facilitator</w:t>
      </w:r>
    </w:p>
    <w:p>
      <w:pPr>
        <w:pStyle w:val="ListParagraph"/>
        <w:numPr>
          <w:ilvl w:val="0"/>
          <w:numId w:val="71"/>
        </w:numPr>
        <w:spacing w:before="0" w:after="200" w:line="276" w:lineRule="auto"/>
        <w:jc w:val="both"/>
        <w:rPr>
          <w:rFonts w:ascii="Arial" w:hAnsi="Arial" w:cs="Arial"/>
        </w:rPr>
      </w:pPr>
      <w:r>
        <w:rPr>
          <w:rFonts w:ascii="Arial" w:hAnsi="Arial" w:cs="Arial"/>
        </w:rPr>
        <w:t>Through violence or the threat of violence</w:t>
      </w:r>
    </w:p>
    <w:p>
      <w:pPr>
        <w:jc w:val="both"/>
        <w:rPr>
          <w:rFonts w:ascii="Arial" w:hAnsi="Arial" w:cs="Arial"/>
        </w:rPr>
      </w:pPr>
      <w:r>
        <w:rPr>
          <w:rFonts w:ascii="Arial" w:hAnsi="Arial" w:cs="Arial"/>
        </w:rPr>
        <w:t>Specific forms of CCE can include:</w:t>
      </w:r>
    </w:p>
    <w:p>
      <w:pPr>
        <w:pStyle w:val="ListParagraph"/>
        <w:numPr>
          <w:ilvl w:val="0"/>
          <w:numId w:val="81"/>
        </w:numPr>
        <w:spacing w:before="0" w:after="200" w:line="276" w:lineRule="auto"/>
        <w:jc w:val="both"/>
        <w:rPr>
          <w:rFonts w:ascii="Arial" w:hAnsi="Arial" w:cs="Arial"/>
        </w:rPr>
      </w:pPr>
      <w:r>
        <w:rPr>
          <w:rFonts w:ascii="Arial" w:hAnsi="Arial" w:cs="Arial"/>
        </w:rPr>
        <w:t>Being forced or manipulated into transporting drugs or money through county lines.</w:t>
      </w:r>
    </w:p>
    <w:p>
      <w:pPr>
        <w:pStyle w:val="ListParagraph"/>
        <w:numPr>
          <w:ilvl w:val="0"/>
          <w:numId w:val="81"/>
        </w:numPr>
        <w:spacing w:before="0" w:after="200" w:line="276" w:lineRule="auto"/>
        <w:jc w:val="both"/>
        <w:rPr>
          <w:rFonts w:ascii="Arial" w:hAnsi="Arial" w:cs="Arial"/>
        </w:rPr>
      </w:pPr>
      <w:r>
        <w:rPr>
          <w:rFonts w:ascii="Arial" w:hAnsi="Arial" w:cs="Arial"/>
        </w:rPr>
        <w:t>Working in cannabis factories.</w:t>
      </w:r>
    </w:p>
    <w:p>
      <w:pPr>
        <w:pStyle w:val="ListParagraph"/>
        <w:numPr>
          <w:ilvl w:val="0"/>
          <w:numId w:val="81"/>
        </w:numPr>
        <w:spacing w:before="0" w:after="200" w:line="276" w:lineRule="auto"/>
        <w:jc w:val="both"/>
        <w:rPr>
          <w:rFonts w:ascii="Arial" w:hAnsi="Arial" w:cs="Arial"/>
        </w:rPr>
      </w:pPr>
      <w:r>
        <w:rPr>
          <w:rFonts w:ascii="Arial" w:hAnsi="Arial" w:cs="Arial"/>
        </w:rPr>
        <w:t xml:space="preserve">Shoplifting or pickpocketing. </w:t>
      </w:r>
    </w:p>
    <w:p>
      <w:pPr>
        <w:pStyle w:val="ListParagraph"/>
        <w:numPr>
          <w:ilvl w:val="0"/>
          <w:numId w:val="81"/>
        </w:numPr>
        <w:spacing w:before="0" w:after="200" w:line="276" w:lineRule="auto"/>
        <w:jc w:val="both"/>
        <w:rPr>
          <w:rFonts w:ascii="Arial" w:hAnsi="Arial" w:cs="Arial"/>
        </w:rPr>
      </w:pPr>
      <w:r>
        <w:rPr>
          <w:rFonts w:ascii="Arial" w:hAnsi="Arial" w:cs="Arial"/>
        </w:rPr>
        <w:t>Committing vehicle crime.</w:t>
      </w:r>
    </w:p>
    <w:p>
      <w:pPr>
        <w:pStyle w:val="ListParagraph"/>
        <w:numPr>
          <w:ilvl w:val="0"/>
          <w:numId w:val="81"/>
        </w:numPr>
        <w:spacing w:before="0" w:after="200" w:line="276" w:lineRule="auto"/>
        <w:jc w:val="both"/>
        <w:rPr>
          <w:rFonts w:ascii="Arial" w:hAnsi="Arial" w:cs="Arial"/>
        </w:rPr>
      </w:pPr>
      <w:r>
        <w:rPr>
          <w:rFonts w:ascii="Arial" w:hAnsi="Arial" w:cs="Arial"/>
        </w:rPr>
        <w:t>Committing, or threatening to commit, serious violence to others.</w:t>
      </w:r>
    </w:p>
    <w:p>
      <w:pPr>
        <w:jc w:val="both"/>
        <w:rPr>
          <w:rFonts w:ascii="Arial" w:hAnsi="Arial" w:cs="Arial"/>
        </w:rPr>
      </w:pPr>
      <w:r>
        <w:rPr>
          <w:rFonts w:ascii="Arial" w:hAnsi="Arial" w:cs="Arial"/>
        </w:rPr>
        <w:t>The school will recognise that pupils involved in CCE are victims themselves, regardless of whether they have committed crimes, and even if the criminal activity appears consensual. The school will also recognise that pupils of any gender are at risk of CCE.</w:t>
      </w:r>
    </w:p>
    <w:p>
      <w:pPr>
        <w:jc w:val="both"/>
        <w:rPr>
          <w:rFonts w:ascii="Arial" w:hAnsi="Arial" w:cs="Arial"/>
        </w:rPr>
      </w:pPr>
      <w:r>
        <w:rPr>
          <w:rFonts w:ascii="Arial" w:hAnsi="Arial" w:cs="Arial"/>
        </w:rPr>
        <w:t>School staff will be aware of the indicators that a pupil is the victim of CCE, including:</w:t>
      </w:r>
    </w:p>
    <w:p>
      <w:pPr>
        <w:pStyle w:val="ListParagraph"/>
        <w:numPr>
          <w:ilvl w:val="0"/>
          <w:numId w:val="82"/>
        </w:numPr>
        <w:spacing w:before="0" w:after="200" w:line="276" w:lineRule="auto"/>
        <w:jc w:val="both"/>
        <w:rPr>
          <w:rFonts w:ascii="Arial" w:hAnsi="Arial" w:cs="Arial"/>
        </w:rPr>
      </w:pPr>
      <w:r>
        <w:rPr>
          <w:rFonts w:ascii="Arial" w:hAnsi="Arial" w:cs="Arial"/>
        </w:rPr>
        <w:t>Appearing with unexplained gifts, money or new possessions.</w:t>
      </w:r>
    </w:p>
    <w:p>
      <w:pPr>
        <w:pStyle w:val="ListParagraph"/>
        <w:numPr>
          <w:ilvl w:val="0"/>
          <w:numId w:val="72"/>
        </w:numPr>
        <w:spacing w:before="0" w:after="200" w:line="276" w:lineRule="auto"/>
        <w:jc w:val="both"/>
        <w:rPr>
          <w:rFonts w:ascii="Arial" w:hAnsi="Arial" w:cs="Arial"/>
        </w:rPr>
      </w:pPr>
      <w:r>
        <w:rPr>
          <w:rFonts w:ascii="Arial" w:hAnsi="Arial" w:cs="Arial"/>
        </w:rPr>
        <w:t>Associating with other children involved in exploitation.</w:t>
      </w:r>
    </w:p>
    <w:p>
      <w:pPr>
        <w:pStyle w:val="ListParagraph"/>
        <w:numPr>
          <w:ilvl w:val="0"/>
          <w:numId w:val="72"/>
        </w:numPr>
        <w:spacing w:before="0" w:after="200" w:line="276" w:lineRule="auto"/>
        <w:jc w:val="both"/>
        <w:rPr>
          <w:rFonts w:ascii="Arial" w:hAnsi="Arial" w:cs="Arial"/>
        </w:rPr>
      </w:pPr>
      <w:r>
        <w:rPr>
          <w:rFonts w:ascii="Arial" w:hAnsi="Arial" w:cs="Arial"/>
        </w:rPr>
        <w:t>Suffering from changes in emotional wellbeing.</w:t>
      </w:r>
    </w:p>
    <w:p>
      <w:pPr>
        <w:pStyle w:val="ListParagraph"/>
        <w:numPr>
          <w:ilvl w:val="0"/>
          <w:numId w:val="72"/>
        </w:numPr>
        <w:spacing w:before="0" w:after="200" w:line="276" w:lineRule="auto"/>
        <w:jc w:val="both"/>
        <w:rPr>
          <w:rFonts w:ascii="Arial" w:hAnsi="Arial" w:cs="Arial"/>
        </w:rPr>
      </w:pPr>
      <w:r>
        <w:rPr>
          <w:rFonts w:ascii="Arial" w:hAnsi="Arial" w:cs="Arial"/>
        </w:rPr>
        <w:t>Misusing drugs or alcohol.</w:t>
      </w:r>
    </w:p>
    <w:p>
      <w:pPr>
        <w:pStyle w:val="ListParagraph"/>
        <w:numPr>
          <w:ilvl w:val="0"/>
          <w:numId w:val="72"/>
        </w:numPr>
        <w:spacing w:before="0" w:after="200" w:line="276" w:lineRule="auto"/>
        <w:jc w:val="both"/>
        <w:rPr>
          <w:rFonts w:ascii="Arial" w:hAnsi="Arial" w:cs="Arial"/>
        </w:rPr>
      </w:pPr>
      <w:r>
        <w:rPr>
          <w:rFonts w:ascii="Arial" w:hAnsi="Arial" w:cs="Arial"/>
        </w:rPr>
        <w:t>Going missing for periods of time or regularly coming home late.</w:t>
      </w:r>
    </w:p>
    <w:p>
      <w:pPr>
        <w:pStyle w:val="ListParagraph"/>
        <w:numPr>
          <w:ilvl w:val="0"/>
          <w:numId w:val="72"/>
        </w:numPr>
        <w:spacing w:before="0" w:after="200" w:line="276" w:lineRule="auto"/>
        <w:jc w:val="both"/>
        <w:rPr>
          <w:rFonts w:ascii="Arial" w:hAnsi="Arial" w:cs="Arial"/>
        </w:rPr>
      </w:pPr>
      <w:r>
        <w:rPr>
          <w:rFonts w:ascii="Arial" w:hAnsi="Arial" w:cs="Arial"/>
        </w:rPr>
        <w:t>Regularly becoming absent from school or education or not taking part.</w:t>
      </w:r>
    </w:p>
    <w:p>
      <w:pPr>
        <w:jc w:val="both"/>
        <w:rPr>
          <w:rFonts w:ascii="Arial" w:hAnsi="Arial" w:cs="Arial"/>
          <w:b/>
          <w:bCs/>
        </w:rPr>
      </w:pPr>
      <w:r>
        <w:rPr>
          <w:rFonts w:ascii="Arial" w:hAnsi="Arial" w:cs="Arial"/>
          <w:b/>
          <w:bCs/>
        </w:rPr>
        <w:t>County lines</w:t>
      </w:r>
    </w:p>
    <w:p>
      <w:pPr>
        <w:jc w:val="both"/>
        <w:rPr>
          <w:rFonts w:ascii="Arial" w:hAnsi="Arial" w:cs="Arial"/>
        </w:rPr>
      </w:pPr>
      <w:r>
        <w:rPr>
          <w:rFonts w:ascii="Arial" w:hAnsi="Arial" w:cs="Arial"/>
        </w:rPr>
        <w:t xml:space="preserve">For the purposes of this policy, </w:t>
      </w:r>
      <w:r>
        <w:rPr>
          <w:rFonts w:ascii="Arial" w:hAnsi="Arial" w:cs="Arial"/>
          <w:b/>
          <w:bCs/>
        </w:rPr>
        <w:t>“county lines”</w:t>
      </w:r>
      <w:r>
        <w:rPr>
          <w:rFonts w:ascii="Arial" w:hAnsi="Arial" w:cs="Arial"/>
        </w:rPr>
        <w:t xml:space="preserve"> refers to gangs and organised criminal networks exploiting children to move, store or sell drugs and money into one or more areas, locally and/or across the UK. </w:t>
      </w:r>
    </w:p>
    <w:p>
      <w:pPr>
        <w:jc w:val="both"/>
        <w:rPr>
          <w:rFonts w:ascii="Arial" w:hAnsi="Arial" w:cs="Arial"/>
        </w:rPr>
      </w:pPr>
      <w:r>
        <w:rPr>
          <w:rFonts w:ascii="Arial" w:hAnsi="Arial" w:cs="Arial"/>
        </w:rPr>
        <w:t xml:space="preserve">As well as the general indicators for CCE, school staff will be aware of the specific indicators that a pupil may be involved in county lines, including: </w:t>
      </w:r>
    </w:p>
    <w:p>
      <w:pPr>
        <w:pStyle w:val="ListParagraph"/>
        <w:numPr>
          <w:ilvl w:val="0"/>
          <w:numId w:val="74"/>
        </w:numPr>
        <w:spacing w:before="0" w:after="200" w:line="276" w:lineRule="auto"/>
        <w:jc w:val="both"/>
        <w:rPr>
          <w:rFonts w:ascii="Arial" w:hAnsi="Arial" w:cs="Arial"/>
        </w:rPr>
      </w:pPr>
      <w:r>
        <w:rPr>
          <w:rFonts w:ascii="Arial" w:hAnsi="Arial" w:cs="Arial"/>
        </w:rPr>
        <w:t>Going missing and subsequently being found in areas away from their home.</w:t>
      </w:r>
    </w:p>
    <w:p>
      <w:pPr>
        <w:pStyle w:val="ListParagraph"/>
        <w:numPr>
          <w:ilvl w:val="0"/>
          <w:numId w:val="74"/>
        </w:numPr>
        <w:spacing w:before="0" w:after="200" w:line="276" w:lineRule="auto"/>
        <w:jc w:val="both"/>
        <w:rPr>
          <w:rFonts w:ascii="Arial" w:hAnsi="Arial" w:cs="Arial"/>
        </w:rPr>
      </w:pPr>
      <w:r>
        <w:rPr>
          <w:rFonts w:ascii="Arial" w:hAnsi="Arial" w:cs="Arial"/>
        </w:rPr>
        <w:t>Having been the victim or perpetrator of serious violence, e.g. knife crime.</w:t>
      </w:r>
    </w:p>
    <w:p>
      <w:pPr>
        <w:pStyle w:val="ListParagraph"/>
        <w:numPr>
          <w:ilvl w:val="0"/>
          <w:numId w:val="74"/>
        </w:numPr>
        <w:spacing w:before="0" w:after="200" w:line="276" w:lineRule="auto"/>
        <w:jc w:val="both"/>
        <w:rPr>
          <w:rFonts w:ascii="Arial" w:hAnsi="Arial" w:cs="Arial"/>
        </w:rPr>
      </w:pPr>
      <w:r>
        <w:rPr>
          <w:rFonts w:ascii="Arial" w:hAnsi="Arial" w:cs="Arial"/>
        </w:rPr>
        <w:t>Receiving requests for drugs via a phone line.</w:t>
      </w:r>
    </w:p>
    <w:p>
      <w:pPr>
        <w:pStyle w:val="ListParagraph"/>
        <w:numPr>
          <w:ilvl w:val="0"/>
          <w:numId w:val="74"/>
        </w:numPr>
        <w:spacing w:before="0" w:after="200" w:line="276" w:lineRule="auto"/>
        <w:jc w:val="both"/>
        <w:rPr>
          <w:rFonts w:ascii="Arial" w:hAnsi="Arial" w:cs="Arial"/>
        </w:rPr>
      </w:pPr>
      <w:r>
        <w:rPr>
          <w:rFonts w:ascii="Arial" w:hAnsi="Arial" w:cs="Arial"/>
        </w:rPr>
        <w:lastRenderedPageBreak/>
        <w:t>Moving drugs.</w:t>
      </w:r>
    </w:p>
    <w:p>
      <w:pPr>
        <w:pStyle w:val="ListParagraph"/>
        <w:numPr>
          <w:ilvl w:val="0"/>
          <w:numId w:val="74"/>
        </w:numPr>
        <w:spacing w:before="0" w:after="200" w:line="276" w:lineRule="auto"/>
        <w:jc w:val="both"/>
        <w:rPr>
          <w:rFonts w:ascii="Arial" w:hAnsi="Arial" w:cs="Arial"/>
        </w:rPr>
      </w:pPr>
      <w:r>
        <w:rPr>
          <w:rFonts w:ascii="Arial" w:hAnsi="Arial" w:cs="Arial"/>
        </w:rPr>
        <w:t>Handing over and collecting money for drugs.</w:t>
      </w:r>
    </w:p>
    <w:p>
      <w:pPr>
        <w:pStyle w:val="ListParagraph"/>
        <w:numPr>
          <w:ilvl w:val="0"/>
          <w:numId w:val="74"/>
        </w:numPr>
        <w:spacing w:before="0" w:after="200" w:line="276" w:lineRule="auto"/>
        <w:jc w:val="both"/>
        <w:rPr>
          <w:rFonts w:ascii="Arial" w:hAnsi="Arial" w:cs="Arial"/>
        </w:rPr>
      </w:pPr>
      <w:r>
        <w:rPr>
          <w:rFonts w:ascii="Arial" w:hAnsi="Arial" w:cs="Arial"/>
        </w:rPr>
        <w:t>Being exposed to techniques such as ‘plugging’, where drugs are concealed internally to avoid detection.</w:t>
      </w:r>
    </w:p>
    <w:p>
      <w:pPr>
        <w:pStyle w:val="ListParagraph"/>
        <w:numPr>
          <w:ilvl w:val="0"/>
          <w:numId w:val="74"/>
        </w:numPr>
        <w:spacing w:before="0" w:after="200" w:line="276" w:lineRule="auto"/>
        <w:jc w:val="both"/>
        <w:rPr>
          <w:rFonts w:ascii="Arial" w:hAnsi="Arial" w:cs="Arial"/>
        </w:rPr>
      </w:pPr>
      <w:r>
        <w:rPr>
          <w:rFonts w:ascii="Arial" w:hAnsi="Arial" w:cs="Arial"/>
        </w:rPr>
        <w:t>Being found in accommodation they have no connection with or a hotel room where there is drug activity.</w:t>
      </w:r>
    </w:p>
    <w:p>
      <w:pPr>
        <w:pStyle w:val="ListParagraph"/>
        <w:numPr>
          <w:ilvl w:val="0"/>
          <w:numId w:val="74"/>
        </w:numPr>
        <w:spacing w:before="0" w:after="200" w:line="276" w:lineRule="auto"/>
        <w:jc w:val="both"/>
        <w:rPr>
          <w:rFonts w:ascii="Arial" w:hAnsi="Arial" w:cs="Arial"/>
        </w:rPr>
      </w:pPr>
      <w:r>
        <w:rPr>
          <w:rFonts w:ascii="Arial" w:hAnsi="Arial" w:cs="Arial"/>
        </w:rPr>
        <w:t>Owing a ‘debt bond’ to their exploiters.</w:t>
      </w:r>
    </w:p>
    <w:p>
      <w:pPr>
        <w:pStyle w:val="ListParagraph"/>
        <w:numPr>
          <w:ilvl w:val="0"/>
          <w:numId w:val="74"/>
        </w:numPr>
        <w:spacing w:before="0" w:after="200" w:line="276" w:lineRule="auto"/>
        <w:jc w:val="both"/>
        <w:rPr>
          <w:rFonts w:ascii="Arial" w:hAnsi="Arial" w:cs="Arial"/>
        </w:rPr>
      </w:pPr>
      <w:r>
        <w:rPr>
          <w:rFonts w:ascii="Arial" w:hAnsi="Arial" w:cs="Arial"/>
        </w:rPr>
        <w:t>Having their bank account used to facilitate drug dealing.</w:t>
      </w:r>
    </w:p>
    <w:p>
      <w:pPr>
        <w:jc w:val="both"/>
        <w:rPr>
          <w:rFonts w:ascii="Arial" w:hAnsi="Arial" w:cs="Arial"/>
        </w:rPr>
      </w:pPr>
      <w:r>
        <w:rPr>
          <w:rFonts w:ascii="Arial" w:hAnsi="Arial" w:cs="Arial"/>
        </w:rP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pPr>
        <w:jc w:val="both"/>
        <w:rPr>
          <w:rFonts w:ascii="Arial" w:hAnsi="Arial" w:cs="Arial"/>
        </w:rPr>
      </w:pPr>
      <w:r>
        <w:rPr>
          <w:rFonts w:ascii="Arial" w:hAnsi="Arial" w:cs="Arial"/>
        </w:rPr>
        <w:t>The DSL will consider referral to the National Referral Mechanism on a case-by-case basis and consider involving local services and providers who offer support to victims of county lines exploitation.</w:t>
      </w:r>
    </w:p>
    <w:p>
      <w:pPr>
        <w:pStyle w:val="ListParagraph"/>
        <w:numPr>
          <w:ilvl w:val="0"/>
          <w:numId w:val="88"/>
        </w:numPr>
        <w:rPr>
          <w:rFonts w:ascii="Arial" w:hAnsi="Arial" w:cs="Arial"/>
          <w:bCs/>
          <w:szCs w:val="28"/>
        </w:rPr>
      </w:pPr>
      <w:bookmarkStart w:id="67" w:name="cybercrime"/>
      <w:r>
        <w:rPr>
          <w:rFonts w:ascii="Arial" w:hAnsi="Arial" w:cs="Arial"/>
          <w:b/>
          <w:bCs/>
          <w:sz w:val="28"/>
          <w:szCs w:val="28"/>
        </w:rPr>
        <w:t>Cyber-crime</w:t>
      </w:r>
    </w:p>
    <w:bookmarkEnd w:id="67"/>
    <w:p>
      <w:pPr>
        <w:jc w:val="both"/>
        <w:rPr>
          <w:rFonts w:ascii="Arial" w:hAnsi="Arial" w:cs="Arial"/>
        </w:rPr>
      </w:pPr>
      <w:r>
        <w:rPr>
          <w:rFonts w:ascii="Arial" w:hAnsi="Arial" w:cs="Arial"/>
        </w:rPr>
        <w:t xml:space="preserve">For the purposes of this policy, </w:t>
      </w:r>
      <w:r>
        <w:rPr>
          <w:rFonts w:ascii="Arial" w:hAnsi="Arial" w:cs="Arial"/>
          <w:b/>
          <w:bCs/>
        </w:rPr>
        <w:t>“cyber-crime”</w:t>
      </w:r>
      <w:r>
        <w:rPr>
          <w:rFonts w:ascii="Arial" w:hAnsi="Arial" w:cs="Arial"/>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pPr>
        <w:pStyle w:val="ListParagraph"/>
        <w:numPr>
          <w:ilvl w:val="0"/>
          <w:numId w:val="84"/>
        </w:numPr>
        <w:spacing w:before="0" w:after="200" w:line="276" w:lineRule="auto"/>
        <w:jc w:val="both"/>
        <w:rPr>
          <w:rFonts w:ascii="Arial" w:hAnsi="Arial" w:cs="Arial"/>
        </w:rPr>
      </w:pPr>
      <w:r>
        <w:rPr>
          <w:rFonts w:ascii="Arial" w:hAnsi="Arial" w:cs="Arial"/>
        </w:rPr>
        <w:t>Unauthorised access to computers, known as ‘hacking’.</w:t>
      </w:r>
    </w:p>
    <w:p>
      <w:pPr>
        <w:pStyle w:val="ListParagraph"/>
        <w:numPr>
          <w:ilvl w:val="0"/>
          <w:numId w:val="84"/>
        </w:numPr>
        <w:spacing w:before="0" w:after="200" w:line="276" w:lineRule="auto"/>
        <w:jc w:val="both"/>
        <w:rPr>
          <w:rFonts w:ascii="Arial" w:hAnsi="Arial" w:cs="Arial"/>
        </w:rPr>
      </w:pPr>
      <w:r>
        <w:rPr>
          <w:rFonts w:ascii="Arial" w:hAnsi="Arial" w:cs="Arial"/>
        </w:rPr>
        <w:t xml:space="preserve">Denial of Service attacks, known as ‘booting’. </w:t>
      </w:r>
    </w:p>
    <w:p>
      <w:pPr>
        <w:pStyle w:val="ListParagraph"/>
        <w:numPr>
          <w:ilvl w:val="0"/>
          <w:numId w:val="84"/>
        </w:numPr>
        <w:spacing w:before="0" w:after="200" w:line="276" w:lineRule="auto"/>
        <w:jc w:val="both"/>
        <w:rPr>
          <w:rFonts w:ascii="Arial" w:hAnsi="Arial" w:cs="Arial"/>
        </w:rPr>
      </w:pPr>
      <w:r>
        <w:rPr>
          <w:rFonts w:ascii="Arial" w:hAnsi="Arial" w:cs="Arial"/>
        </w:rPr>
        <w:t>Making, supplying or obtaining malicious software, or ‘malware’, e.g. viruses, spyware, ransomware, botnets and Remote Access Trojans with the intent to commit further offence.</w:t>
      </w:r>
    </w:p>
    <w:p>
      <w:pPr>
        <w:jc w:val="both"/>
        <w:rPr>
          <w:rFonts w:ascii="Arial" w:hAnsi="Arial" w:cs="Arial"/>
        </w:rPr>
      </w:pPr>
      <w:r>
        <w:rPr>
          <w:rFonts w:ascii="Arial" w:hAnsi="Arial" w:cs="Arial"/>
        </w:rPr>
        <w:t>All staff will be aware of the signs of cyber-crime and follow the appropriate safeguarding procedures where concerns arise. This may include the DSL referring pupils to the National Crime Agency’s Cyber Choices programme.</w:t>
      </w:r>
    </w:p>
    <w:p>
      <w:pPr>
        <w:pStyle w:val="ListParagraph"/>
        <w:numPr>
          <w:ilvl w:val="0"/>
          <w:numId w:val="88"/>
        </w:numPr>
        <w:rPr>
          <w:rFonts w:ascii="Arial" w:hAnsi="Arial" w:cs="Arial"/>
          <w:bCs/>
          <w:szCs w:val="28"/>
        </w:rPr>
      </w:pPr>
      <w:bookmarkStart w:id="68" w:name="cse"/>
      <w:r>
        <w:rPr>
          <w:rFonts w:ascii="Arial" w:hAnsi="Arial" w:cs="Arial"/>
          <w:b/>
          <w:bCs/>
          <w:sz w:val="28"/>
          <w:szCs w:val="28"/>
        </w:rPr>
        <w:t>Child sexual exploitation (CSE)</w:t>
      </w:r>
    </w:p>
    <w:bookmarkEnd w:id="68"/>
    <w:p>
      <w:pPr>
        <w:jc w:val="both"/>
        <w:rPr>
          <w:rFonts w:ascii="Arial" w:hAnsi="Arial" w:cs="Arial"/>
        </w:rPr>
      </w:pPr>
      <w:r>
        <w:rPr>
          <w:rFonts w:ascii="Arial" w:hAnsi="Arial" w:cs="Arial"/>
        </w:rPr>
        <w:t xml:space="preserve">For the purposes of this policy, </w:t>
      </w:r>
      <w:r>
        <w:rPr>
          <w:rFonts w:ascii="Arial" w:hAnsi="Arial" w:cs="Arial"/>
          <w:b/>
        </w:rPr>
        <w:t>“child sexual exploitation”</w:t>
      </w:r>
      <w:r>
        <w:rPr>
          <w:rFonts w:ascii="Arial" w:hAnsi="Arial" w:cs="Arial"/>
        </w:rPr>
        <w:t xml:space="preserve"> is defined as a form of sexual abuse where an individual or group takes advantage of an imbalance of power to coerce, manipulate or deceive a child into sexual activity, for any of the following reasons:</w:t>
      </w:r>
    </w:p>
    <w:p>
      <w:pPr>
        <w:pStyle w:val="ListParagraph"/>
        <w:numPr>
          <w:ilvl w:val="0"/>
          <w:numId w:val="69"/>
        </w:numPr>
        <w:spacing w:before="0" w:after="200" w:line="276" w:lineRule="auto"/>
        <w:jc w:val="both"/>
        <w:rPr>
          <w:rFonts w:ascii="Arial" w:hAnsi="Arial" w:cs="Arial"/>
        </w:rPr>
      </w:pPr>
      <w:r>
        <w:rPr>
          <w:rFonts w:ascii="Arial" w:hAnsi="Arial" w:cs="Arial"/>
        </w:rPr>
        <w:t>In exchange for something the victim needs or wants</w:t>
      </w:r>
    </w:p>
    <w:p>
      <w:pPr>
        <w:pStyle w:val="ListParagraph"/>
        <w:numPr>
          <w:ilvl w:val="0"/>
          <w:numId w:val="69"/>
        </w:numPr>
        <w:spacing w:before="0" w:after="200" w:line="276" w:lineRule="auto"/>
        <w:jc w:val="both"/>
        <w:rPr>
          <w:rFonts w:ascii="Arial" w:hAnsi="Arial" w:cs="Arial"/>
        </w:rPr>
      </w:pPr>
      <w:r>
        <w:rPr>
          <w:rFonts w:ascii="Arial" w:hAnsi="Arial" w:cs="Arial"/>
        </w:rPr>
        <w:t>For the financial advantage, increased status or other advantage of the perpetrator or facilitator</w:t>
      </w:r>
    </w:p>
    <w:p>
      <w:pPr>
        <w:pStyle w:val="ListParagraph"/>
        <w:numPr>
          <w:ilvl w:val="0"/>
          <w:numId w:val="69"/>
        </w:numPr>
        <w:spacing w:before="0" w:after="200" w:line="276" w:lineRule="auto"/>
        <w:jc w:val="both"/>
        <w:rPr>
          <w:rFonts w:ascii="Arial" w:hAnsi="Arial" w:cs="Arial"/>
        </w:rPr>
      </w:pPr>
      <w:r>
        <w:rPr>
          <w:rFonts w:ascii="Arial" w:hAnsi="Arial" w:cs="Arial"/>
        </w:rPr>
        <w:t>Through violence or the threat of violence</w:t>
      </w:r>
    </w:p>
    <w:p>
      <w:pPr>
        <w:jc w:val="both"/>
        <w:rPr>
          <w:rFonts w:ascii="Arial" w:hAnsi="Arial" w:cs="Arial"/>
        </w:rPr>
      </w:pPr>
      <w:r>
        <w:rPr>
          <w:rFonts w:ascii="Arial" w:hAnsi="Arial" w:cs="Arial"/>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pPr>
        <w:jc w:val="both"/>
        <w:rPr>
          <w:rFonts w:ascii="Arial" w:hAnsi="Arial" w:cs="Arial"/>
        </w:rPr>
      </w:pPr>
      <w:r>
        <w:rPr>
          <w:rFonts w:ascii="Arial" w:hAnsi="Arial" w:cs="Arial"/>
        </w:rPr>
        <w:t>School staff will be aware of the key indicators that a pupil is the victim of CSE, including:</w:t>
      </w:r>
    </w:p>
    <w:p>
      <w:pPr>
        <w:pStyle w:val="ListParagraph"/>
        <w:numPr>
          <w:ilvl w:val="0"/>
          <w:numId w:val="70"/>
        </w:numPr>
        <w:spacing w:before="0" w:after="200" w:line="276" w:lineRule="auto"/>
        <w:jc w:val="both"/>
        <w:rPr>
          <w:rFonts w:ascii="Arial" w:hAnsi="Arial" w:cs="Arial"/>
        </w:rPr>
      </w:pPr>
      <w:r>
        <w:rPr>
          <w:rFonts w:ascii="Arial" w:hAnsi="Arial" w:cs="Arial"/>
        </w:rPr>
        <w:t>Appearing with unexplained gifts, money or new possessions.</w:t>
      </w:r>
    </w:p>
    <w:p>
      <w:pPr>
        <w:pStyle w:val="ListParagraph"/>
        <w:numPr>
          <w:ilvl w:val="0"/>
          <w:numId w:val="70"/>
        </w:numPr>
        <w:spacing w:before="0" w:after="200" w:line="276" w:lineRule="auto"/>
        <w:jc w:val="both"/>
        <w:rPr>
          <w:rFonts w:ascii="Arial" w:hAnsi="Arial" w:cs="Arial"/>
        </w:rPr>
      </w:pPr>
      <w:r>
        <w:rPr>
          <w:rFonts w:ascii="Arial" w:hAnsi="Arial" w:cs="Arial"/>
        </w:rPr>
        <w:t>Associating with other children involved in exploitation.</w:t>
      </w:r>
    </w:p>
    <w:p>
      <w:pPr>
        <w:pStyle w:val="ListParagraph"/>
        <w:numPr>
          <w:ilvl w:val="0"/>
          <w:numId w:val="70"/>
        </w:numPr>
        <w:spacing w:before="0" w:after="200" w:line="276" w:lineRule="auto"/>
        <w:jc w:val="both"/>
        <w:rPr>
          <w:rFonts w:ascii="Arial" w:hAnsi="Arial" w:cs="Arial"/>
        </w:rPr>
      </w:pPr>
      <w:r>
        <w:rPr>
          <w:rFonts w:ascii="Arial" w:hAnsi="Arial" w:cs="Arial"/>
        </w:rPr>
        <w:lastRenderedPageBreak/>
        <w:t>Suffering from changes in emotional wellbeing.</w:t>
      </w:r>
    </w:p>
    <w:p>
      <w:pPr>
        <w:pStyle w:val="ListParagraph"/>
        <w:numPr>
          <w:ilvl w:val="0"/>
          <w:numId w:val="70"/>
        </w:numPr>
        <w:spacing w:before="0" w:after="200" w:line="276" w:lineRule="auto"/>
        <w:jc w:val="both"/>
        <w:rPr>
          <w:rFonts w:ascii="Arial" w:hAnsi="Arial" w:cs="Arial"/>
        </w:rPr>
      </w:pPr>
      <w:r>
        <w:rPr>
          <w:rFonts w:ascii="Arial" w:hAnsi="Arial" w:cs="Arial"/>
        </w:rPr>
        <w:t>Misusing drugs or alcohol.</w:t>
      </w:r>
    </w:p>
    <w:p>
      <w:pPr>
        <w:pStyle w:val="ListParagraph"/>
        <w:numPr>
          <w:ilvl w:val="0"/>
          <w:numId w:val="70"/>
        </w:numPr>
        <w:spacing w:before="0" w:after="200" w:line="276" w:lineRule="auto"/>
        <w:jc w:val="both"/>
        <w:rPr>
          <w:rFonts w:ascii="Arial" w:hAnsi="Arial" w:cs="Arial"/>
        </w:rPr>
      </w:pPr>
      <w:r>
        <w:rPr>
          <w:rFonts w:ascii="Arial" w:hAnsi="Arial" w:cs="Arial"/>
        </w:rPr>
        <w:t>Going missing for periods of time or regularly coming home late.</w:t>
      </w:r>
    </w:p>
    <w:p>
      <w:pPr>
        <w:pStyle w:val="ListParagraph"/>
        <w:numPr>
          <w:ilvl w:val="0"/>
          <w:numId w:val="70"/>
        </w:numPr>
        <w:spacing w:before="0" w:after="200" w:line="276" w:lineRule="auto"/>
        <w:jc w:val="both"/>
        <w:rPr>
          <w:rFonts w:ascii="Arial" w:hAnsi="Arial" w:cs="Arial"/>
        </w:rPr>
      </w:pPr>
      <w:r>
        <w:rPr>
          <w:rFonts w:ascii="Arial" w:hAnsi="Arial" w:cs="Arial"/>
        </w:rPr>
        <w:t>Regularly becoming absent from school or education or not taking part.</w:t>
      </w:r>
    </w:p>
    <w:p>
      <w:pPr>
        <w:pStyle w:val="ListParagraph"/>
        <w:numPr>
          <w:ilvl w:val="0"/>
          <w:numId w:val="70"/>
        </w:numPr>
        <w:spacing w:before="0" w:after="200" w:line="276" w:lineRule="auto"/>
        <w:jc w:val="both"/>
        <w:rPr>
          <w:rFonts w:ascii="Arial" w:hAnsi="Arial" w:cs="Arial"/>
        </w:rPr>
      </w:pPr>
      <w:r>
        <w:rPr>
          <w:rFonts w:ascii="Arial" w:hAnsi="Arial" w:cs="Arial"/>
        </w:rPr>
        <w:t>Having older partners.</w:t>
      </w:r>
    </w:p>
    <w:p>
      <w:pPr>
        <w:pStyle w:val="ListParagraph"/>
        <w:numPr>
          <w:ilvl w:val="0"/>
          <w:numId w:val="70"/>
        </w:numPr>
        <w:spacing w:before="0" w:after="200" w:line="276" w:lineRule="auto"/>
        <w:jc w:val="both"/>
        <w:rPr>
          <w:rFonts w:ascii="Arial" w:hAnsi="Arial" w:cs="Arial"/>
        </w:rPr>
      </w:pPr>
      <w:r>
        <w:rPr>
          <w:rFonts w:ascii="Arial" w:hAnsi="Arial" w:cs="Arial"/>
        </w:rPr>
        <w:t>Suffering from sexually transmitted infections.</w:t>
      </w:r>
    </w:p>
    <w:p>
      <w:pPr>
        <w:pStyle w:val="ListParagraph"/>
        <w:numPr>
          <w:ilvl w:val="0"/>
          <w:numId w:val="70"/>
        </w:numPr>
        <w:spacing w:before="0" w:after="200" w:line="276" w:lineRule="auto"/>
        <w:jc w:val="both"/>
        <w:rPr>
          <w:rFonts w:ascii="Arial" w:hAnsi="Arial" w:cs="Arial"/>
        </w:rPr>
      </w:pPr>
      <w:r>
        <w:rPr>
          <w:rFonts w:ascii="Arial" w:hAnsi="Arial" w:cs="Arial"/>
        </w:rPr>
        <w:t>Displaying sexual behaviours beyond expected sexual development.</w:t>
      </w:r>
    </w:p>
    <w:p>
      <w:pPr>
        <w:pStyle w:val="ListParagraph"/>
        <w:numPr>
          <w:ilvl w:val="0"/>
          <w:numId w:val="70"/>
        </w:numPr>
        <w:spacing w:before="0" w:after="200" w:line="276" w:lineRule="auto"/>
        <w:jc w:val="both"/>
        <w:rPr>
          <w:rFonts w:ascii="Arial" w:hAnsi="Arial" w:cs="Arial"/>
        </w:rPr>
      </w:pPr>
      <w:r>
        <w:rPr>
          <w:rFonts w:ascii="Arial" w:hAnsi="Arial" w:cs="Arial"/>
        </w:rPr>
        <w:t>Becoming pregnant.</w:t>
      </w:r>
    </w:p>
    <w:p>
      <w:pPr>
        <w:jc w:val="both"/>
        <w:rPr>
          <w:rFonts w:ascii="Arial" w:hAnsi="Arial" w:cs="Arial"/>
        </w:rPr>
      </w:pPr>
      <w:r>
        <w:rPr>
          <w:rFonts w:ascii="Arial" w:hAnsi="Arial" w:cs="Arial"/>
        </w:rPr>
        <w:t xml:space="preserve">All concerns related to CSE will be managed in line with the school’s Child Sexual Exploitation (CSE) Policy. </w:t>
      </w:r>
    </w:p>
    <w:p>
      <w:pPr>
        <w:jc w:val="both"/>
        <w:rPr>
          <w:rFonts w:ascii="Arial" w:hAnsi="Arial" w:cs="Arial"/>
        </w:rPr>
      </w:pPr>
      <w:r>
        <w:rPr>
          <w:rFonts w:ascii="Arial" w:hAnsi="Arial" w:cs="Arial"/>
        </w:rP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pPr>
        <w:pStyle w:val="ListParagraph"/>
        <w:numPr>
          <w:ilvl w:val="0"/>
          <w:numId w:val="88"/>
        </w:numPr>
        <w:rPr>
          <w:rFonts w:ascii="Arial" w:hAnsi="Arial" w:cs="Arial"/>
          <w:bCs/>
          <w:szCs w:val="28"/>
        </w:rPr>
      </w:pPr>
      <w:bookmarkStart w:id="69" w:name="slavery"/>
      <w:r>
        <w:rPr>
          <w:rFonts w:ascii="Arial" w:hAnsi="Arial" w:cs="Arial"/>
          <w:b/>
          <w:bCs/>
          <w:sz w:val="28"/>
          <w:szCs w:val="28"/>
        </w:rPr>
        <w:t>Modern slavery</w:t>
      </w:r>
    </w:p>
    <w:bookmarkEnd w:id="69"/>
    <w:p>
      <w:pPr>
        <w:jc w:val="both"/>
        <w:rPr>
          <w:rFonts w:ascii="Arial" w:hAnsi="Arial" w:cs="Arial"/>
        </w:rPr>
      </w:pPr>
      <w:r>
        <w:rPr>
          <w:rFonts w:ascii="Arial" w:hAnsi="Arial" w:cs="Arial"/>
        </w:rPr>
        <w:t xml:space="preserve">For the purposes of this policy, </w:t>
      </w:r>
      <w:r>
        <w:rPr>
          <w:rFonts w:ascii="Arial" w:hAnsi="Arial" w:cs="Arial"/>
          <w:b/>
          <w:bCs/>
        </w:rPr>
        <w:t>“modern slavery”</w:t>
      </w:r>
      <w:r>
        <w:rPr>
          <w:rFonts w:ascii="Arial" w:hAnsi="Arial" w:cs="Arial"/>
        </w:rPr>
        <w:t xml:space="preserve"> encompasses human trafficking and slavery, servitude, and forced or compulsory labour. This can include CCE, CSE, and other forms of exploitation.</w:t>
      </w:r>
    </w:p>
    <w:p>
      <w:pPr>
        <w:jc w:val="both"/>
        <w:rPr>
          <w:rFonts w:ascii="Arial" w:hAnsi="Arial" w:cs="Arial"/>
        </w:rPr>
      </w:pPr>
      <w:r>
        <w:rPr>
          <w:rFonts w:ascii="Arial" w:hAnsi="Arial" w:cs="Arial"/>
        </w:rPr>
        <w:t xml:space="preserve">All staff will be aware of and alert to the signs that a pupil may be the victim of modern slavery. Staff will also be aware of the support available to victims of modern slavery and how to refer them to the National Referral Mechanism. </w:t>
      </w:r>
    </w:p>
    <w:p>
      <w:pPr>
        <w:pStyle w:val="ListParagraph"/>
        <w:numPr>
          <w:ilvl w:val="0"/>
          <w:numId w:val="88"/>
        </w:numPr>
        <w:rPr>
          <w:rFonts w:ascii="Arial" w:hAnsi="Arial" w:cs="Arial"/>
          <w:bCs/>
          <w:szCs w:val="28"/>
        </w:rPr>
      </w:pPr>
      <w:bookmarkStart w:id="70" w:name="fgm"/>
      <w:r>
        <w:rPr>
          <w:rFonts w:ascii="Arial" w:hAnsi="Arial" w:cs="Arial"/>
          <w:b/>
          <w:bCs/>
          <w:sz w:val="28"/>
          <w:szCs w:val="28"/>
        </w:rPr>
        <w:t>FGM</w:t>
      </w:r>
    </w:p>
    <w:bookmarkEnd w:id="70"/>
    <w:p>
      <w:pPr>
        <w:jc w:val="both"/>
        <w:rPr>
          <w:rFonts w:ascii="Arial" w:hAnsi="Arial" w:cs="Arial"/>
        </w:rPr>
      </w:pPr>
      <w:r>
        <w:rPr>
          <w:rFonts w:ascii="Arial" w:hAnsi="Arial" w:cs="Arial"/>
        </w:rPr>
        <w:t xml:space="preserve">For the purposes of this policy, </w:t>
      </w:r>
      <w:r>
        <w:rPr>
          <w:rFonts w:ascii="Arial" w:hAnsi="Arial" w:cs="Arial"/>
          <w:b/>
          <w:bCs/>
        </w:rPr>
        <w:t>“FGM”</w:t>
      </w:r>
      <w:r>
        <w:rPr>
          <w:rFonts w:ascii="Arial" w:hAnsi="Arial" w:cs="Arial"/>
          <w:b/>
        </w:rPr>
        <w:t xml:space="preserve"> </w:t>
      </w:r>
      <w:r>
        <w:rPr>
          <w:rFonts w:ascii="Arial" w:hAnsi="Arial" w:cs="Arial"/>
        </w:rPr>
        <w:t>is defined as all procedures involving the partial or total removal of the external female genitalia or other injury to the female genital organs. FGM is illegal in the UK and a form of child abuse with long-lasting harmful consequences.</w:t>
      </w:r>
    </w:p>
    <w:p>
      <w:pPr>
        <w:jc w:val="both"/>
        <w:rPr>
          <w:rFonts w:ascii="Arial" w:hAnsi="Arial" w:cs="Arial"/>
        </w:rPr>
      </w:pPr>
      <w:r>
        <w:rPr>
          <w:rFonts w:ascii="Arial" w:hAnsi="Arial" w:cs="Arial"/>
        </w:rPr>
        <w:t>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pPr>
        <w:jc w:val="both"/>
        <w:rPr>
          <w:rFonts w:ascii="Arial" w:hAnsi="Arial" w:cs="Arial"/>
        </w:rPr>
      </w:pPr>
      <w:r>
        <w:rPr>
          <w:rFonts w:ascii="Arial" w:hAnsi="Arial" w:cs="Arial"/>
        </w:rPr>
        <w:t xml:space="preserve">As outlined in Section 5B of the Female Genital Mutilation Act 2003 (as inserted by section 74 of the Serious Crime Act 2015), teachers are </w:t>
      </w:r>
      <w:r>
        <w:rPr>
          <w:rFonts w:ascii="Arial" w:hAnsi="Arial" w:cs="Arial"/>
          <w:b/>
        </w:rPr>
        <w:t xml:space="preserve">legally required </w:t>
      </w:r>
      <w:r>
        <w:rPr>
          <w:rFonts w:ascii="Arial" w:hAnsi="Arial" w:cs="Arial"/>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Pr>
          <w:rFonts w:ascii="Arial" w:hAnsi="Arial" w:cs="Arial"/>
          <w:b/>
        </w:rPr>
        <w:t>NB:</w:t>
      </w:r>
      <w:r>
        <w:rPr>
          <w:rFonts w:ascii="Arial" w:hAnsi="Arial" w:cs="Arial"/>
        </w:rPr>
        <w:t xml:space="preserve"> This does not apply to any suspected or at-risk cases, nor if the individual is over the age of 18. In such cases, local safeguarding procedures will be followed.</w:t>
      </w:r>
    </w:p>
    <w:p>
      <w:pPr>
        <w:jc w:val="both"/>
        <w:rPr>
          <w:rFonts w:ascii="Arial" w:hAnsi="Arial" w:cs="Arial"/>
        </w:rPr>
      </w:pPr>
      <w:r>
        <w:rPr>
          <w:rFonts w:ascii="Arial" w:hAnsi="Arial" w:cs="Arial"/>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pPr>
        <w:jc w:val="both"/>
        <w:rPr>
          <w:rFonts w:ascii="Arial" w:hAnsi="Arial" w:cs="Arial"/>
        </w:rPr>
      </w:pPr>
      <w:r>
        <w:rPr>
          <w:rFonts w:ascii="Arial" w:hAnsi="Arial" w:cs="Arial"/>
        </w:rPr>
        <w:t>Indicators that a pupil may be at heightened risk of undergoing FGM include:</w:t>
      </w:r>
    </w:p>
    <w:p>
      <w:pPr>
        <w:pStyle w:val="ListParagraph"/>
        <w:numPr>
          <w:ilvl w:val="0"/>
          <w:numId w:val="65"/>
        </w:numPr>
        <w:spacing w:before="0" w:after="200" w:line="276" w:lineRule="auto"/>
        <w:jc w:val="both"/>
        <w:rPr>
          <w:rFonts w:ascii="Arial" w:hAnsi="Arial" w:cs="Arial"/>
        </w:rPr>
      </w:pPr>
      <w:r>
        <w:rPr>
          <w:rFonts w:ascii="Arial" w:hAnsi="Arial" w:cs="Arial"/>
        </w:rPr>
        <w:t>The socio-economic position of the family and their level of integration into UK society.</w:t>
      </w:r>
    </w:p>
    <w:p>
      <w:pPr>
        <w:pStyle w:val="ListParagraph"/>
        <w:numPr>
          <w:ilvl w:val="0"/>
          <w:numId w:val="65"/>
        </w:numPr>
        <w:spacing w:before="0" w:after="200" w:line="276" w:lineRule="auto"/>
        <w:jc w:val="both"/>
        <w:rPr>
          <w:rFonts w:ascii="Arial" w:hAnsi="Arial" w:cs="Arial"/>
        </w:rPr>
      </w:pPr>
      <w:r>
        <w:rPr>
          <w:rFonts w:ascii="Arial" w:hAnsi="Arial" w:cs="Arial"/>
        </w:rPr>
        <w:t>The pupil coming from a community known to adopt FGM.</w:t>
      </w:r>
    </w:p>
    <w:p>
      <w:pPr>
        <w:pStyle w:val="ListParagraph"/>
        <w:numPr>
          <w:ilvl w:val="0"/>
          <w:numId w:val="65"/>
        </w:numPr>
        <w:spacing w:before="0" w:after="200" w:line="276" w:lineRule="auto"/>
        <w:jc w:val="both"/>
        <w:rPr>
          <w:rFonts w:ascii="Arial" w:hAnsi="Arial" w:cs="Arial"/>
        </w:rPr>
      </w:pPr>
      <w:r>
        <w:rPr>
          <w:rFonts w:ascii="Arial" w:hAnsi="Arial" w:cs="Arial"/>
        </w:rPr>
        <w:lastRenderedPageBreak/>
        <w:t>Any girl with a mother or sister who has been subjected to FGM.</w:t>
      </w:r>
    </w:p>
    <w:p>
      <w:pPr>
        <w:pStyle w:val="ListParagraph"/>
        <w:numPr>
          <w:ilvl w:val="0"/>
          <w:numId w:val="65"/>
        </w:numPr>
        <w:spacing w:before="0" w:after="200" w:line="276" w:lineRule="auto"/>
        <w:jc w:val="both"/>
        <w:rPr>
          <w:rFonts w:ascii="Arial" w:hAnsi="Arial" w:cs="Arial"/>
        </w:rPr>
      </w:pPr>
      <w:r>
        <w:rPr>
          <w:rFonts w:ascii="Arial" w:hAnsi="Arial" w:cs="Arial"/>
        </w:rPr>
        <w:t>Any girl withdrawn from PSHE.</w:t>
      </w:r>
    </w:p>
    <w:p>
      <w:pPr>
        <w:jc w:val="both"/>
        <w:rPr>
          <w:rFonts w:ascii="Arial" w:hAnsi="Arial" w:cs="Arial"/>
        </w:rPr>
      </w:pPr>
      <w:r>
        <w:rPr>
          <w:rFonts w:ascii="Arial" w:hAnsi="Arial" w:cs="Arial"/>
        </w:rPr>
        <w:t xml:space="preserve">Indicators that FGM may take place soon include: </w:t>
      </w:r>
    </w:p>
    <w:p>
      <w:pPr>
        <w:pStyle w:val="ListParagraph"/>
        <w:numPr>
          <w:ilvl w:val="0"/>
          <w:numId w:val="66"/>
        </w:numPr>
        <w:spacing w:before="0" w:after="200" w:line="276" w:lineRule="auto"/>
        <w:jc w:val="both"/>
        <w:rPr>
          <w:rFonts w:ascii="Arial" w:hAnsi="Arial" w:cs="Arial"/>
        </w:rPr>
      </w:pPr>
      <w:r>
        <w:rPr>
          <w:rFonts w:ascii="Arial" w:hAnsi="Arial" w:cs="Arial"/>
        </w:rPr>
        <w:t>When a female family elder is visiting from a country of origin.</w:t>
      </w:r>
    </w:p>
    <w:p>
      <w:pPr>
        <w:pStyle w:val="ListParagraph"/>
        <w:numPr>
          <w:ilvl w:val="0"/>
          <w:numId w:val="66"/>
        </w:numPr>
        <w:spacing w:before="0" w:after="200" w:line="276" w:lineRule="auto"/>
        <w:jc w:val="both"/>
        <w:rPr>
          <w:rFonts w:ascii="Arial" w:hAnsi="Arial" w:cs="Arial"/>
        </w:rPr>
      </w:pPr>
      <w:r>
        <w:rPr>
          <w:rFonts w:ascii="Arial" w:hAnsi="Arial" w:cs="Arial"/>
        </w:rPr>
        <w:t>A girl confiding that she is to have a ‘special procedure’ or a ceremony to ‘become a woman’.</w:t>
      </w:r>
    </w:p>
    <w:p>
      <w:pPr>
        <w:pStyle w:val="ListParagraph"/>
        <w:numPr>
          <w:ilvl w:val="0"/>
          <w:numId w:val="66"/>
        </w:numPr>
        <w:spacing w:before="0" w:after="200" w:line="276" w:lineRule="auto"/>
        <w:jc w:val="both"/>
        <w:rPr>
          <w:rFonts w:ascii="Arial" w:hAnsi="Arial" w:cs="Arial"/>
        </w:rPr>
      </w:pPr>
      <w:r>
        <w:rPr>
          <w:rFonts w:ascii="Arial" w:hAnsi="Arial" w:cs="Arial"/>
        </w:rPr>
        <w:t>A girl requesting help from a teacher if she is aware or suspects that she is at immediate risk.</w:t>
      </w:r>
    </w:p>
    <w:p>
      <w:pPr>
        <w:pStyle w:val="ListParagraph"/>
        <w:numPr>
          <w:ilvl w:val="0"/>
          <w:numId w:val="66"/>
        </w:numPr>
        <w:spacing w:before="0" w:after="200" w:line="276" w:lineRule="auto"/>
        <w:jc w:val="both"/>
        <w:rPr>
          <w:rFonts w:ascii="Arial" w:hAnsi="Arial" w:cs="Arial"/>
        </w:rPr>
      </w:pPr>
      <w:r>
        <w:rPr>
          <w:rFonts w:ascii="Arial" w:hAnsi="Arial" w:cs="Arial"/>
        </w:rPr>
        <w:t>A girl, or her family member, talking about a long holiday to her country of origin or another country where FGM is prevalent.</w:t>
      </w:r>
    </w:p>
    <w:p>
      <w:pPr>
        <w:jc w:val="both"/>
        <w:rPr>
          <w:rFonts w:ascii="Arial" w:hAnsi="Arial" w:cs="Arial"/>
        </w:rPr>
      </w:pPr>
      <w:r>
        <w:rPr>
          <w:rFonts w:ascii="Arial" w:hAnsi="Arial" w:cs="Arial"/>
        </w:rPr>
        <w:t>All staff will be vigilant to the signs that FGM has already taken place so that help can be offered, enquiries can be made to protect others, and criminal investigations can begin. Indicators that FGM may have already taken place include the pupil:</w:t>
      </w:r>
    </w:p>
    <w:p>
      <w:pPr>
        <w:pStyle w:val="ListParagraph"/>
        <w:numPr>
          <w:ilvl w:val="0"/>
          <w:numId w:val="67"/>
        </w:numPr>
        <w:spacing w:before="0" w:after="200" w:line="276" w:lineRule="auto"/>
        <w:jc w:val="both"/>
        <w:rPr>
          <w:rFonts w:ascii="Arial" w:hAnsi="Arial" w:cs="Arial"/>
        </w:rPr>
      </w:pPr>
      <w:r>
        <w:rPr>
          <w:rFonts w:ascii="Arial" w:hAnsi="Arial" w:cs="Arial"/>
        </w:rPr>
        <w:t>Having difficulty walking, sitting or standing.</w:t>
      </w:r>
    </w:p>
    <w:p>
      <w:pPr>
        <w:pStyle w:val="ListParagraph"/>
        <w:numPr>
          <w:ilvl w:val="0"/>
          <w:numId w:val="67"/>
        </w:numPr>
        <w:spacing w:before="0" w:after="200" w:line="276" w:lineRule="auto"/>
        <w:jc w:val="both"/>
        <w:rPr>
          <w:rFonts w:ascii="Arial" w:hAnsi="Arial" w:cs="Arial"/>
        </w:rPr>
      </w:pPr>
      <w:r>
        <w:rPr>
          <w:rFonts w:ascii="Arial" w:hAnsi="Arial" w:cs="Arial"/>
        </w:rPr>
        <w:t>Spending longer than normal in the bathroom or toilet.</w:t>
      </w:r>
    </w:p>
    <w:p>
      <w:pPr>
        <w:pStyle w:val="ListParagraph"/>
        <w:numPr>
          <w:ilvl w:val="0"/>
          <w:numId w:val="67"/>
        </w:numPr>
        <w:spacing w:before="0" w:after="200" w:line="276" w:lineRule="auto"/>
        <w:jc w:val="both"/>
        <w:rPr>
          <w:rFonts w:ascii="Arial" w:hAnsi="Arial" w:cs="Arial"/>
        </w:rPr>
      </w:pPr>
      <w:r>
        <w:rPr>
          <w:rFonts w:ascii="Arial" w:hAnsi="Arial" w:cs="Arial"/>
        </w:rPr>
        <w:t>Spending long periods of time away from a classroom during the day with bladder or menstrual problems.</w:t>
      </w:r>
    </w:p>
    <w:p>
      <w:pPr>
        <w:pStyle w:val="ListParagraph"/>
        <w:numPr>
          <w:ilvl w:val="0"/>
          <w:numId w:val="67"/>
        </w:numPr>
        <w:spacing w:before="0" w:after="200" w:line="276" w:lineRule="auto"/>
        <w:jc w:val="both"/>
        <w:rPr>
          <w:rFonts w:ascii="Arial" w:hAnsi="Arial" w:cs="Arial"/>
        </w:rPr>
      </w:pPr>
      <w:r>
        <w:rPr>
          <w:rFonts w:ascii="Arial" w:hAnsi="Arial" w:cs="Arial"/>
        </w:rPr>
        <w:t>Having prolonged or repeated absences from school, followed by withdrawal or depression.</w:t>
      </w:r>
    </w:p>
    <w:p>
      <w:pPr>
        <w:pStyle w:val="ListParagraph"/>
        <w:numPr>
          <w:ilvl w:val="0"/>
          <w:numId w:val="67"/>
        </w:numPr>
        <w:spacing w:before="0" w:after="200" w:line="276" w:lineRule="auto"/>
        <w:jc w:val="both"/>
        <w:rPr>
          <w:rFonts w:ascii="Arial" w:hAnsi="Arial" w:cs="Arial"/>
        </w:rPr>
      </w:pPr>
      <w:r>
        <w:rPr>
          <w:rFonts w:ascii="Arial" w:hAnsi="Arial" w:cs="Arial"/>
        </w:rPr>
        <w:t>Being reluctant to undergo normal medical examinations.</w:t>
      </w:r>
    </w:p>
    <w:p>
      <w:pPr>
        <w:pStyle w:val="ListParagraph"/>
        <w:numPr>
          <w:ilvl w:val="0"/>
          <w:numId w:val="67"/>
        </w:numPr>
        <w:spacing w:before="0" w:after="200" w:line="276" w:lineRule="auto"/>
        <w:jc w:val="both"/>
        <w:rPr>
          <w:rFonts w:ascii="Arial" w:hAnsi="Arial" w:cs="Arial"/>
        </w:rPr>
      </w:pPr>
      <w:r>
        <w:rPr>
          <w:rFonts w:ascii="Arial" w:hAnsi="Arial" w:cs="Arial"/>
        </w:rPr>
        <w:t>Asking for help, but not being explicit about the problem due to embarrassment or fear.</w:t>
      </w:r>
    </w:p>
    <w:p>
      <w:pPr>
        <w:jc w:val="both"/>
        <w:rPr>
          <w:rFonts w:ascii="Arial" w:hAnsi="Arial" w:cs="Arial"/>
        </w:rPr>
      </w:pPr>
      <w:r>
        <w:rPr>
          <w:rFonts w:ascii="Arial" w:hAnsi="Arial" w:cs="Arial"/>
        </w:rPr>
        <w:t xml:space="preserve">FGM is included in the definition of so-called </w:t>
      </w:r>
      <w:r>
        <w:rPr>
          <w:rFonts w:ascii="Arial" w:hAnsi="Arial" w:cs="Arial"/>
          <w:b/>
          <w:bCs/>
        </w:rPr>
        <w:t>“‘honour-based’ abuse (HBA)”</w:t>
      </w:r>
      <w:r>
        <w:rPr>
          <w:rFonts w:ascii="Arial" w:hAnsi="Arial" w:cs="Arial"/>
        </w:rP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pPr>
        <w:pStyle w:val="ListParagraph"/>
        <w:numPr>
          <w:ilvl w:val="0"/>
          <w:numId w:val="88"/>
        </w:numPr>
        <w:jc w:val="both"/>
        <w:rPr>
          <w:rFonts w:ascii="Arial" w:hAnsi="Arial" w:cs="Arial"/>
          <w:bCs/>
          <w:szCs w:val="28"/>
        </w:rPr>
      </w:pPr>
      <w:bookmarkStart w:id="71" w:name="virginitytesting"/>
      <w:bookmarkEnd w:id="71"/>
      <w:r>
        <w:rPr>
          <w:rFonts w:ascii="Arial" w:hAnsi="Arial" w:cs="Arial"/>
          <w:b/>
          <w:bCs/>
          <w:sz w:val="28"/>
          <w:szCs w:val="28"/>
        </w:rPr>
        <w:t xml:space="preserve"> Virginity testing and Hymenoplasty</w:t>
      </w:r>
    </w:p>
    <w:p>
      <w:pPr>
        <w:jc w:val="both"/>
        <w:rPr>
          <w:rFonts w:ascii="Arial" w:hAnsi="Arial" w:cs="Arial"/>
          <w:shd w:val="clear" w:color="auto" w:fill="FFFFFF"/>
        </w:rPr>
      </w:pPr>
      <w:r>
        <w:rPr>
          <w:rFonts w:ascii="Arial" w:hAnsi="Arial" w:cs="Arial"/>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pPr>
        <w:jc w:val="both"/>
        <w:rPr>
          <w:rFonts w:ascii="Arial" w:hAnsi="Arial" w:cs="Arial"/>
          <w:shd w:val="clear" w:color="auto" w:fill="FFFFFF"/>
        </w:rPr>
      </w:pPr>
      <w:r>
        <w:rPr>
          <w:rFonts w:ascii="Arial" w:hAnsi="Arial" w:cs="Arial"/>
          <w:b/>
          <w:bCs/>
          <w:shd w:val="clear" w:color="auto" w:fill="FFFFFF"/>
        </w:rPr>
        <w:t>Virginity testing</w:t>
      </w:r>
      <w:r>
        <w:rPr>
          <w:rFonts w:ascii="Arial" w:hAnsi="Arial" w:cs="Arial"/>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pPr>
        <w:jc w:val="both"/>
        <w:rPr>
          <w:rFonts w:ascii="Arial" w:hAnsi="Arial" w:cs="Arial"/>
          <w:shd w:val="clear" w:color="auto" w:fill="FFFFFF"/>
        </w:rPr>
      </w:pPr>
      <w:r>
        <w:rPr>
          <w:rFonts w:ascii="Arial" w:hAnsi="Arial" w:cs="Arial"/>
          <w:b/>
          <w:bCs/>
          <w:shd w:val="clear" w:color="auto" w:fill="FFFFFF"/>
        </w:rPr>
        <w:t xml:space="preserve">Hymenoplasty </w:t>
      </w:r>
      <w:r>
        <w:rPr>
          <w:rFonts w:ascii="Arial" w:hAnsi="Arial" w:cs="Arial"/>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pPr>
        <w:jc w:val="both"/>
        <w:rPr>
          <w:rFonts w:ascii="Arial" w:hAnsi="Arial" w:cs="Arial"/>
          <w:shd w:val="clear" w:color="auto" w:fill="FFFFFF"/>
        </w:rPr>
      </w:pPr>
      <w:r>
        <w:rPr>
          <w:rFonts w:ascii="Arial" w:hAnsi="Arial" w:cs="Arial"/>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pPr>
        <w:jc w:val="both"/>
        <w:rPr>
          <w:rFonts w:ascii="Arial" w:hAnsi="Arial" w:cs="Arial"/>
          <w:shd w:val="clear" w:color="auto" w:fill="FFFFFF"/>
        </w:rPr>
      </w:pPr>
      <w:r>
        <w:rPr>
          <w:rFonts w:ascii="Arial" w:hAnsi="Arial" w:cs="Arial"/>
          <w:shd w:val="clear" w:color="auto" w:fill="FFFFFF"/>
        </w:rPr>
        <w:lastRenderedPageBreak/>
        <w:t xml:space="preserve">The procedures are degrading and intrusive, and can result in extreme psychological trauma, provoking conditions such as anxiety, depression and PTSD, as well as physical harm and medical complications. </w:t>
      </w:r>
      <w:r>
        <w:rPr>
          <w:rFonts w:ascii="Arial" w:eastAsia="Times New Roman" w:hAnsi="Arial" w:cs="Arial"/>
          <w:lang w:eastAsia="en-GB"/>
        </w:rPr>
        <w:t>Staff will be alert to the possible presence of stress, anxiety and other psychological or behavioural signs, and mental health support should be made available where appropriate.</w:t>
      </w:r>
    </w:p>
    <w:p>
      <w:pPr>
        <w:jc w:val="both"/>
        <w:rPr>
          <w:rFonts w:ascii="Arial" w:hAnsi="Arial" w:cs="Arial"/>
          <w:shd w:val="clear" w:color="auto" w:fill="FFFFFF"/>
        </w:rPr>
      </w:pPr>
      <w:r>
        <w:rPr>
          <w:rFonts w:ascii="Arial" w:hAnsi="Arial" w:cs="Arial"/>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pPr>
        <w:shd w:val="clear" w:color="auto" w:fill="FFFFFF"/>
        <w:spacing w:after="150"/>
        <w:jc w:val="both"/>
        <w:rPr>
          <w:rFonts w:ascii="Arial" w:eastAsia="Times New Roman" w:hAnsi="Arial" w:cs="Arial"/>
          <w:lang w:eastAsia="en-GB"/>
        </w:rPr>
      </w:pPr>
      <w:r>
        <w:rPr>
          <w:rFonts w:ascii="Arial" w:eastAsia="Times New Roman" w:hAnsi="Arial" w:cs="Arial"/>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is known to have requested either procedure or asks for help</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Family members disclose that the pupil has already undergone the practices</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Pain and discomfort after the procedures, e.g. difficulty in walking or sitting for a long period of time which was not a problem previously</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Concern from family members that the pupil is in a relationship, or plans for them to be married</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close relative has been threatened with either procedure or has already been subjected to one</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has already experienced or is at risk of other forms of HBA</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is already known to social services in relation to other safeguarding issues</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A pupil discloses other concerns that could be an indication of abuse,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they may state that they do not feel safe at home, that family members will not let them out the house and/or that family members are controlling</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displays signs of trauma and an increase in emotional and psychological needs, e.g. withdrawal, anxiety, depression, or significant change in behaviour</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appears fearful of their family or a particular family member</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Unexplained absence from school, potentially to go abroad</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Changes in behaviour, e.g. a deterioration in schoolwork, attendance, or attainment</w:t>
      </w:r>
    </w:p>
    <w:p>
      <w:pPr>
        <w:shd w:val="clear" w:color="auto" w:fill="FFFFFF"/>
        <w:spacing w:after="150"/>
        <w:jc w:val="both"/>
        <w:rPr>
          <w:rFonts w:ascii="Arial" w:eastAsia="Times New Roman" w:hAnsi="Arial" w:cs="Arial"/>
          <w:lang w:eastAsia="en-GB"/>
        </w:rPr>
      </w:pPr>
      <w:r>
        <w:rPr>
          <w:rFonts w:ascii="Arial" w:eastAsia="Times New Roman" w:hAnsi="Arial" w:cs="Arial"/>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pPr>
        <w:jc w:val="both"/>
        <w:rPr>
          <w:rFonts w:ascii="Arial" w:eastAsia="Times New Roman" w:hAnsi="Arial" w:cs="Arial"/>
          <w:lang w:eastAsia="en-GB"/>
        </w:rPr>
      </w:pPr>
      <w:r>
        <w:rPr>
          <w:rFonts w:ascii="Arial" w:eastAsia="Times New Roman" w:hAnsi="Arial" w:cs="Arial"/>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pPr>
        <w:pStyle w:val="ListParagraph"/>
        <w:numPr>
          <w:ilvl w:val="0"/>
          <w:numId w:val="88"/>
        </w:numPr>
        <w:jc w:val="both"/>
        <w:rPr>
          <w:rFonts w:ascii="Arial" w:hAnsi="Arial" w:cs="Arial"/>
          <w:bCs/>
          <w:szCs w:val="28"/>
        </w:rPr>
      </w:pPr>
      <w:bookmarkStart w:id="72" w:name="forcedmarriage"/>
      <w:r>
        <w:rPr>
          <w:rFonts w:ascii="Arial" w:hAnsi="Arial" w:cs="Arial"/>
          <w:b/>
          <w:bCs/>
          <w:sz w:val="28"/>
          <w:szCs w:val="28"/>
        </w:rPr>
        <w:t xml:space="preserve"> Forced marriage</w:t>
      </w:r>
    </w:p>
    <w:bookmarkEnd w:id="72"/>
    <w:p>
      <w:pPr>
        <w:jc w:val="both"/>
        <w:rPr>
          <w:rFonts w:ascii="Arial" w:hAnsi="Arial" w:cs="Arial"/>
        </w:rPr>
      </w:pPr>
      <w:r>
        <w:rPr>
          <w:rFonts w:ascii="Arial" w:hAnsi="Arial" w:cs="Arial"/>
        </w:rPr>
        <w:t>Forced marriage is a crime. It is a form of abuse directed towards a child or vulnerable adult, including adults who are forced into marriage against their free will.</w:t>
      </w:r>
    </w:p>
    <w:p>
      <w:pPr>
        <w:jc w:val="both"/>
        <w:rPr>
          <w:rFonts w:ascii="Arial" w:hAnsi="Arial" w:cs="Arial"/>
        </w:rPr>
      </w:pPr>
      <w:r>
        <w:rPr>
          <w:rFonts w:ascii="Arial" w:hAnsi="Arial" w:cs="Arial"/>
        </w:rPr>
        <w:t>Forced marriage is a marriage where one or both spouses do not consent to the marriage but are coerced into it.</w:t>
      </w:r>
      <w:r>
        <w:rPr>
          <w:rFonts w:ascii="Arial" w:hAnsi="Arial" w:cs="Arial"/>
          <w:b/>
          <w:bCs/>
        </w:rPr>
        <w:t xml:space="preserve"> </w:t>
      </w:r>
      <w:r>
        <w:rPr>
          <w:rFonts w:ascii="Arial" w:hAnsi="Arial" w:cs="Arial"/>
        </w:rPr>
        <w:t xml:space="preserve">Force can be physical, psychological, financial, sexual and emotional pressure. Forced marriage can be committed if a person lacks capacity, whether or not coercion plays a part. </w:t>
      </w:r>
    </w:p>
    <w:p>
      <w:pPr>
        <w:jc w:val="both"/>
        <w:rPr>
          <w:rFonts w:ascii="Arial" w:hAnsi="Arial" w:cs="Arial"/>
        </w:rPr>
      </w:pPr>
      <w:r>
        <w:rPr>
          <w:rFonts w:ascii="Arial" w:hAnsi="Arial" w:cs="Arial"/>
        </w:rPr>
        <w:lastRenderedPageBreak/>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pPr>
        <w:jc w:val="both"/>
        <w:rPr>
          <w:rFonts w:ascii="Arial" w:hAnsi="Arial" w:cs="Arial"/>
        </w:rPr>
      </w:pPr>
      <w:r>
        <w:rPr>
          <w:rFonts w:ascii="Arial" w:hAnsi="Arial" w:cs="Arial"/>
        </w:rPr>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pPr>
        <w:jc w:val="both"/>
        <w:rPr>
          <w:rFonts w:ascii="Arial" w:hAnsi="Arial" w:cs="Arial"/>
        </w:rPr>
      </w:pPr>
      <w:r>
        <w:rPr>
          <w:rFonts w:ascii="Arial" w:hAnsi="Arial" w:cs="Arial"/>
        </w:rPr>
        <w:t>All staff will be alert to the indicators that a pupil is at risk of, or has undergone, forced marriage, including, but not limited to, the pupil:</w:t>
      </w:r>
    </w:p>
    <w:p>
      <w:pPr>
        <w:pStyle w:val="ListParagraph"/>
        <w:numPr>
          <w:ilvl w:val="0"/>
          <w:numId w:val="68"/>
        </w:numPr>
        <w:spacing w:before="0" w:after="200" w:line="276" w:lineRule="auto"/>
        <w:jc w:val="both"/>
        <w:rPr>
          <w:rFonts w:ascii="Arial" w:hAnsi="Arial" w:cs="Arial"/>
        </w:rPr>
      </w:pPr>
      <w:r>
        <w:rPr>
          <w:rFonts w:ascii="Arial" w:hAnsi="Arial" w:cs="Arial"/>
        </w:rPr>
        <w:t>Being absent from school – particularly where this is persistent.</w:t>
      </w:r>
    </w:p>
    <w:p>
      <w:pPr>
        <w:pStyle w:val="ListParagraph"/>
        <w:numPr>
          <w:ilvl w:val="0"/>
          <w:numId w:val="68"/>
        </w:numPr>
        <w:spacing w:before="0" w:after="200" w:line="276" w:lineRule="auto"/>
        <w:jc w:val="both"/>
        <w:rPr>
          <w:rFonts w:ascii="Arial" w:hAnsi="Arial" w:cs="Arial"/>
        </w:rPr>
      </w:pPr>
      <w:r>
        <w:rPr>
          <w:rFonts w:ascii="Arial" w:hAnsi="Arial" w:cs="Arial"/>
        </w:rPr>
        <w:t>Requesting for extended leave of absence and failure to return from visits to country of origin.</w:t>
      </w:r>
    </w:p>
    <w:p>
      <w:pPr>
        <w:pStyle w:val="ListParagraph"/>
        <w:numPr>
          <w:ilvl w:val="0"/>
          <w:numId w:val="68"/>
        </w:numPr>
        <w:spacing w:before="0" w:after="200" w:line="276" w:lineRule="auto"/>
        <w:jc w:val="both"/>
        <w:rPr>
          <w:rFonts w:ascii="Arial" w:hAnsi="Arial" w:cs="Arial"/>
        </w:rPr>
      </w:pPr>
      <w:r>
        <w:rPr>
          <w:rFonts w:ascii="Arial" w:hAnsi="Arial" w:cs="Arial"/>
        </w:rPr>
        <w:t>Being fearful about forthcoming school holidays.</w:t>
      </w:r>
    </w:p>
    <w:p>
      <w:pPr>
        <w:pStyle w:val="ListParagraph"/>
        <w:numPr>
          <w:ilvl w:val="0"/>
          <w:numId w:val="68"/>
        </w:numPr>
        <w:spacing w:before="0" w:after="200" w:line="276" w:lineRule="auto"/>
        <w:jc w:val="both"/>
        <w:rPr>
          <w:rFonts w:ascii="Arial" w:hAnsi="Arial" w:cs="Arial"/>
        </w:rPr>
      </w:pPr>
      <w:r>
        <w:rPr>
          <w:rFonts w:ascii="Arial" w:hAnsi="Arial" w:cs="Arial"/>
        </w:rPr>
        <w:t>Being subjected to surveillance by siblings or cousins at school.</w:t>
      </w:r>
    </w:p>
    <w:p>
      <w:pPr>
        <w:pStyle w:val="ListParagraph"/>
        <w:numPr>
          <w:ilvl w:val="0"/>
          <w:numId w:val="68"/>
        </w:numPr>
        <w:spacing w:before="0" w:after="200" w:line="276" w:lineRule="auto"/>
        <w:jc w:val="both"/>
        <w:rPr>
          <w:rFonts w:ascii="Arial" w:hAnsi="Arial" w:cs="Arial"/>
        </w:rPr>
      </w:pPr>
      <w:r>
        <w:rPr>
          <w:rFonts w:ascii="Arial" w:hAnsi="Arial" w:cs="Arial"/>
        </w:rPr>
        <w:t>Demonstrating a decline in behaviour, engagement, performance, exam results or punctuality.</w:t>
      </w:r>
    </w:p>
    <w:p>
      <w:pPr>
        <w:pStyle w:val="ListParagraph"/>
        <w:numPr>
          <w:ilvl w:val="0"/>
          <w:numId w:val="68"/>
        </w:numPr>
        <w:spacing w:before="0" w:after="200" w:line="276" w:lineRule="auto"/>
        <w:jc w:val="both"/>
        <w:rPr>
          <w:rFonts w:ascii="Arial" w:hAnsi="Arial" w:cs="Arial"/>
        </w:rPr>
      </w:pPr>
      <w:r>
        <w:rPr>
          <w:rFonts w:ascii="Arial" w:hAnsi="Arial" w:cs="Arial"/>
        </w:rPr>
        <w:t>Being withdrawn from school by their parents.</w:t>
      </w:r>
    </w:p>
    <w:p>
      <w:pPr>
        <w:pStyle w:val="ListParagraph"/>
        <w:numPr>
          <w:ilvl w:val="0"/>
          <w:numId w:val="68"/>
        </w:numPr>
        <w:spacing w:before="0" w:after="200" w:line="276" w:lineRule="auto"/>
        <w:jc w:val="both"/>
        <w:rPr>
          <w:rFonts w:ascii="Arial" w:hAnsi="Arial" w:cs="Arial"/>
        </w:rPr>
      </w:pPr>
      <w:r>
        <w:rPr>
          <w:rFonts w:ascii="Arial" w:hAnsi="Arial" w:cs="Arial"/>
        </w:rPr>
        <w:t>Being removed from a day centre when they have a physical or learning disability.</w:t>
      </w:r>
    </w:p>
    <w:p>
      <w:pPr>
        <w:pStyle w:val="ListParagraph"/>
        <w:numPr>
          <w:ilvl w:val="0"/>
          <w:numId w:val="68"/>
        </w:numPr>
        <w:spacing w:before="0" w:after="200" w:line="276" w:lineRule="auto"/>
        <w:jc w:val="both"/>
        <w:rPr>
          <w:rFonts w:ascii="Arial" w:hAnsi="Arial" w:cs="Arial"/>
        </w:rPr>
      </w:pPr>
      <w:r>
        <w:rPr>
          <w:rFonts w:ascii="Arial" w:hAnsi="Arial" w:cs="Arial"/>
        </w:rPr>
        <w:t>Not being allowed to attend extracurricular activities.</w:t>
      </w:r>
    </w:p>
    <w:p>
      <w:pPr>
        <w:pStyle w:val="ListParagraph"/>
        <w:numPr>
          <w:ilvl w:val="0"/>
          <w:numId w:val="68"/>
        </w:numPr>
        <w:spacing w:before="0" w:after="200" w:line="276" w:lineRule="auto"/>
        <w:jc w:val="both"/>
        <w:rPr>
          <w:rFonts w:ascii="Arial" w:hAnsi="Arial" w:cs="Arial"/>
        </w:rPr>
      </w:pPr>
      <w:r>
        <w:rPr>
          <w:rFonts w:ascii="Arial" w:hAnsi="Arial" w:cs="Arial"/>
        </w:rPr>
        <w:t>Suddenly announcing that they are engaged to a stranger, e.g. to friends or on social media.</w:t>
      </w:r>
    </w:p>
    <w:p>
      <w:pPr>
        <w:pStyle w:val="ListParagraph"/>
        <w:numPr>
          <w:ilvl w:val="0"/>
          <w:numId w:val="68"/>
        </w:numPr>
        <w:spacing w:before="0" w:after="200" w:line="276" w:lineRule="auto"/>
        <w:jc w:val="both"/>
        <w:rPr>
          <w:rFonts w:ascii="Arial" w:hAnsi="Arial" w:cs="Arial"/>
        </w:rPr>
      </w:pPr>
      <w:r>
        <w:rPr>
          <w:rFonts w:ascii="Arial" w:hAnsi="Arial" w:cs="Arial"/>
        </w:rPr>
        <w:t>Having a family history of forced marriage, e.g. their older siblings have been forced to marry.</w:t>
      </w:r>
    </w:p>
    <w:p>
      <w:pPr>
        <w:pStyle w:val="ListParagraph"/>
        <w:numPr>
          <w:ilvl w:val="0"/>
          <w:numId w:val="68"/>
        </w:numPr>
        <w:spacing w:before="0" w:after="200" w:line="276" w:lineRule="auto"/>
        <w:jc w:val="both"/>
        <w:rPr>
          <w:rFonts w:ascii="Arial" w:hAnsi="Arial" w:cs="Arial"/>
        </w:rPr>
      </w:pPr>
      <w:r>
        <w:rPr>
          <w:rFonts w:ascii="Arial" w:hAnsi="Arial" w:cs="Arial"/>
        </w:rPr>
        <w:t>Being prevented from going on to further or higher education.</w:t>
      </w:r>
    </w:p>
    <w:p>
      <w:pPr>
        <w:pStyle w:val="ListParagraph"/>
        <w:numPr>
          <w:ilvl w:val="0"/>
          <w:numId w:val="68"/>
        </w:numPr>
        <w:spacing w:before="0" w:after="200" w:line="276" w:lineRule="auto"/>
        <w:jc w:val="both"/>
        <w:rPr>
          <w:rFonts w:ascii="Arial" w:hAnsi="Arial" w:cs="Arial"/>
        </w:rPr>
      </w:pPr>
      <w:r>
        <w:rPr>
          <w:rFonts w:ascii="Arial" w:hAnsi="Arial" w:cs="Arial"/>
        </w:rPr>
        <w:t>Showing signs of mental health disorders and behaviours, e.g. depression, self-harm, anorexia.</w:t>
      </w:r>
    </w:p>
    <w:p>
      <w:pPr>
        <w:pStyle w:val="ListParagraph"/>
        <w:numPr>
          <w:ilvl w:val="0"/>
          <w:numId w:val="68"/>
        </w:numPr>
        <w:spacing w:before="0" w:after="200" w:line="276" w:lineRule="auto"/>
        <w:jc w:val="both"/>
        <w:rPr>
          <w:rFonts w:ascii="Arial" w:hAnsi="Arial" w:cs="Arial"/>
        </w:rPr>
      </w:pPr>
      <w:r>
        <w:rPr>
          <w:rFonts w:ascii="Arial" w:hAnsi="Arial" w:cs="Arial"/>
        </w:rPr>
        <w:t>Displaying a sudden decline in their educational performance, aspirations or motivation.</w:t>
      </w:r>
    </w:p>
    <w:p>
      <w:pPr>
        <w:jc w:val="both"/>
        <w:rPr>
          <w:rFonts w:ascii="Arial" w:hAnsi="Arial" w:cs="Arial"/>
        </w:rPr>
      </w:pPr>
      <w:r>
        <w:rPr>
          <w:rFonts w:ascii="Arial" w:hAnsi="Arial" w:cs="Arial"/>
        </w:rPr>
        <w:t>Staff who have any concerns regarding a pupil who may have undergone, is currently undergoing, or is at risk of forced marriage will speak to the DSL or headteacher and local safeguarding procedures will be followed – this could include referral to CSCS, the police or the Forced Marriage Unit. The DSL or headteacher will ensure the pupil is spoken to privately about these concerns and further action taken as appropriate. Pupils will always be listened to and have their comments taken seriously.</w:t>
      </w:r>
    </w:p>
    <w:p>
      <w:pPr>
        <w:jc w:val="both"/>
        <w:rPr>
          <w:rFonts w:ascii="Arial" w:hAnsi="Arial" w:cs="Arial"/>
        </w:rPr>
      </w:pPr>
      <w:r>
        <w:rPr>
          <w:rFonts w:ascii="Arial" w:hAnsi="Arial" w:cs="Arial"/>
        </w:rPr>
        <w:t>It will be made clear to staff members that they should not approach the pupil’s family or those with influence in the community, without the express consent of the pupil, as this will alert them to the concerns and may place the pupil in further danger.</w:t>
      </w:r>
    </w:p>
    <w:p>
      <w:pPr>
        <w:jc w:val="both"/>
        <w:rPr>
          <w:rFonts w:ascii="Arial" w:hAnsi="Arial" w:cs="Arial"/>
        </w:rPr>
      </w:pPr>
      <w:r>
        <w:rPr>
          <w:rFonts w:ascii="Arial" w:hAnsi="Arial" w:cs="Arial"/>
        </w:rPr>
        <w:t>Advice will be sought from the Forced Marriage Unit following any suspicion of forced marriage among pupils.</w:t>
      </w:r>
    </w:p>
    <w:p>
      <w:pPr>
        <w:jc w:val="both"/>
        <w:rPr>
          <w:rFonts w:ascii="Arial" w:hAnsi="Arial" w:cs="Arial"/>
        </w:rPr>
      </w:pPr>
      <w:r>
        <w:rPr>
          <w:rFonts w:ascii="Arial" w:hAnsi="Arial" w:cs="Arial"/>
        </w:rP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pPr>
        <w:jc w:val="both"/>
        <w:rPr>
          <w:rFonts w:ascii="Arial" w:hAnsi="Arial" w:cs="Arial"/>
        </w:rPr>
      </w:pPr>
      <w:r>
        <w:rPr>
          <w:rFonts w:ascii="Arial" w:hAnsi="Arial" w:cs="Arial"/>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pPr>
        <w:jc w:val="both"/>
        <w:rPr>
          <w:rFonts w:ascii="Arial" w:hAnsi="Arial" w:cs="Arial"/>
        </w:rPr>
      </w:pPr>
      <w:r>
        <w:rPr>
          <w:rFonts w:ascii="Arial" w:hAnsi="Arial" w:cs="Arial"/>
        </w:rPr>
        <w:t>Local child safeguarding procedures will be activated following concerns regarding forced marriage – the school will use existing national and local protocols for multi-agency liaison with police and children’s social care.</w:t>
      </w:r>
    </w:p>
    <w:p>
      <w:pPr>
        <w:jc w:val="both"/>
        <w:rPr>
          <w:rFonts w:ascii="Arial" w:hAnsi="Arial" w:cs="Arial"/>
        </w:rPr>
      </w:pPr>
      <w:r>
        <w:rPr>
          <w:rFonts w:ascii="Arial" w:hAnsi="Arial" w:cs="Arial"/>
        </w:rPr>
        <w:lastRenderedPageBreak/>
        <w:t>The school will support any victims to seek help by:</w:t>
      </w:r>
    </w:p>
    <w:p>
      <w:pPr>
        <w:pStyle w:val="ListParagraph"/>
        <w:numPr>
          <w:ilvl w:val="0"/>
          <w:numId w:val="85"/>
        </w:numPr>
        <w:spacing w:before="0" w:after="200" w:line="276" w:lineRule="auto"/>
        <w:jc w:val="both"/>
        <w:rPr>
          <w:rFonts w:ascii="Arial" w:hAnsi="Arial" w:cs="Arial"/>
        </w:rPr>
      </w:pPr>
      <w:r>
        <w:rPr>
          <w:rFonts w:ascii="Arial" w:hAnsi="Arial" w:cs="Arial"/>
        </w:rPr>
        <w:t>Making them aware of their rights and choices to seek legal advice and representation.</w:t>
      </w:r>
    </w:p>
    <w:p>
      <w:pPr>
        <w:pStyle w:val="ListParagraph"/>
        <w:numPr>
          <w:ilvl w:val="0"/>
          <w:numId w:val="85"/>
        </w:numPr>
        <w:spacing w:before="0" w:after="200" w:line="276" w:lineRule="auto"/>
        <w:jc w:val="both"/>
        <w:rPr>
          <w:rFonts w:ascii="Arial" w:hAnsi="Arial" w:cs="Arial"/>
        </w:rPr>
      </w:pPr>
      <w:r>
        <w:rPr>
          <w:rFonts w:ascii="Arial" w:hAnsi="Arial" w:cs="Arial"/>
        </w:rPr>
        <w:t>Recording injuries and making referrals for medical examination where necessary.</w:t>
      </w:r>
    </w:p>
    <w:p>
      <w:pPr>
        <w:pStyle w:val="ListParagraph"/>
        <w:numPr>
          <w:ilvl w:val="0"/>
          <w:numId w:val="85"/>
        </w:numPr>
        <w:spacing w:before="0" w:after="200" w:line="276" w:lineRule="auto"/>
        <w:jc w:val="both"/>
        <w:rPr>
          <w:rFonts w:ascii="Arial" w:hAnsi="Arial" w:cs="Arial"/>
        </w:rPr>
      </w:pPr>
      <w:r>
        <w:rPr>
          <w:rFonts w:ascii="Arial" w:hAnsi="Arial" w:cs="Arial"/>
        </w:rPr>
        <w:t>Providing personal safety advice.</w:t>
      </w:r>
    </w:p>
    <w:p>
      <w:pPr>
        <w:pStyle w:val="ListParagraph"/>
        <w:numPr>
          <w:ilvl w:val="0"/>
          <w:numId w:val="85"/>
        </w:numPr>
        <w:spacing w:before="0" w:after="200" w:line="276" w:lineRule="auto"/>
        <w:jc w:val="both"/>
        <w:rPr>
          <w:rFonts w:ascii="Arial" w:hAnsi="Arial" w:cs="Arial"/>
        </w:rPr>
      </w:pPr>
      <w:r>
        <w:rPr>
          <w:rFonts w:ascii="Arial" w:hAnsi="Arial" w:cs="Arial"/>
        </w:rPr>
        <w:t>Developing a safety plan in case they are seen, e.g. by preparing another reason for why the victim is seeking help.</w:t>
      </w:r>
    </w:p>
    <w:p>
      <w:pPr>
        <w:jc w:val="both"/>
        <w:rPr>
          <w:rFonts w:ascii="Arial" w:hAnsi="Arial" w:cs="Arial"/>
        </w:rPr>
      </w:pPr>
      <w:r>
        <w:rPr>
          <w:rFonts w:ascii="Arial" w:hAnsi="Arial" w:cs="Arial"/>
        </w:rPr>
        <w:t>The school will establish where possible whether pupils at risk of forced marriage have a dual nationality or two passports.</w:t>
      </w:r>
    </w:p>
    <w:p>
      <w:pPr>
        <w:jc w:val="both"/>
        <w:rPr>
          <w:rFonts w:ascii="Arial" w:hAnsi="Arial" w:cs="Arial"/>
        </w:rPr>
      </w:pPr>
      <w:r>
        <w:rPr>
          <w:rFonts w:ascii="Arial" w:hAnsi="Arial" w:cs="Arial"/>
        </w:rP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pPr>
        <w:jc w:val="both"/>
        <w:rPr>
          <w:rFonts w:ascii="Arial" w:hAnsi="Arial" w:cs="Arial"/>
        </w:rPr>
      </w:pPr>
      <w:r>
        <w:rPr>
          <w:rFonts w:ascii="Arial" w:hAnsi="Arial" w:cs="Arial"/>
        </w:rP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pPr>
        <w:jc w:val="both"/>
        <w:rPr>
          <w:rFonts w:ascii="Arial" w:hAnsi="Arial" w:cs="Arial"/>
        </w:rPr>
      </w:pPr>
      <w:r>
        <w:rPr>
          <w:rFonts w:ascii="Arial" w:hAnsi="Arial" w:cs="Arial"/>
        </w:rPr>
        <w:t xml:space="preserve">Teachers and other staff members will be educated </w:t>
      </w:r>
      <w:r>
        <w:rPr>
          <w:rFonts w:ascii="Arial" w:hAnsi="Arial" w:cs="Arial"/>
          <w:bCs/>
        </w:rPr>
        <w:t>through CPD</w:t>
      </w:r>
      <w:r>
        <w:rPr>
          <w:rFonts w:ascii="Arial" w:hAnsi="Arial" w:cs="Arial"/>
          <w:color w:val="4BACC6" w:themeColor="accent5"/>
        </w:rPr>
        <w:t xml:space="preserve"> </w:t>
      </w:r>
      <w:r>
        <w:rPr>
          <w:rFonts w:ascii="Arial" w:hAnsi="Arial" w:cs="Arial"/>
        </w:rPr>
        <w:t>about the issues surrounding forced marriage and the signs to look out for.</w:t>
      </w:r>
    </w:p>
    <w:p>
      <w:pPr>
        <w:pStyle w:val="ListParagraph"/>
        <w:numPr>
          <w:ilvl w:val="0"/>
          <w:numId w:val="88"/>
        </w:numPr>
        <w:rPr>
          <w:rFonts w:ascii="Arial" w:hAnsi="Arial" w:cs="Arial"/>
          <w:bCs/>
          <w:szCs w:val="28"/>
        </w:rPr>
      </w:pPr>
      <w:bookmarkStart w:id="73" w:name="radicalisation"/>
      <w:r>
        <w:rPr>
          <w:rFonts w:ascii="Arial" w:hAnsi="Arial" w:cs="Arial"/>
          <w:b/>
          <w:bCs/>
          <w:color w:val="000000"/>
        </w:rPr>
        <w:t xml:space="preserve"> </w:t>
      </w:r>
      <w:r>
        <w:rPr>
          <w:rFonts w:ascii="Arial" w:hAnsi="Arial" w:cs="Arial"/>
          <w:b/>
          <w:bCs/>
          <w:sz w:val="28"/>
          <w:szCs w:val="28"/>
        </w:rPr>
        <w:t>Radicalisation</w:t>
      </w:r>
    </w:p>
    <w:bookmarkEnd w:id="73"/>
    <w:p>
      <w:pPr>
        <w:jc w:val="both"/>
        <w:rPr>
          <w:rFonts w:ascii="Arial" w:hAnsi="Arial" w:cs="Arial"/>
        </w:rPr>
      </w:pPr>
      <w:r>
        <w:rPr>
          <w:rFonts w:ascii="Arial" w:hAnsi="Arial" w:cs="Arial"/>
        </w:rPr>
        <w:t xml:space="preserve">For the purposes of this policy, </w:t>
      </w:r>
      <w:r>
        <w:rPr>
          <w:rFonts w:ascii="Arial" w:hAnsi="Arial" w:cs="Arial"/>
          <w:b/>
          <w:bCs/>
        </w:rPr>
        <w:t>“radicalisation”</w:t>
      </w:r>
      <w:r>
        <w:rPr>
          <w:rFonts w:ascii="Arial" w:hAnsi="Arial" w:cs="Arial"/>
        </w:rPr>
        <w:t xml:space="preserve"> refers to the process by which a person comes to support terrorism and extremist ideologies associated with terrorist groups.</w:t>
      </w:r>
    </w:p>
    <w:p>
      <w:pPr>
        <w:jc w:val="both"/>
        <w:rPr>
          <w:rFonts w:ascii="Arial" w:hAnsi="Arial" w:cs="Arial"/>
        </w:rPr>
      </w:pPr>
      <w:r>
        <w:rPr>
          <w:rFonts w:ascii="Arial" w:hAnsi="Arial" w:cs="Arial"/>
        </w:rPr>
        <w:t xml:space="preserve">For the purposes of this policy, </w:t>
      </w:r>
      <w:r>
        <w:rPr>
          <w:rFonts w:ascii="Arial" w:hAnsi="Arial" w:cs="Arial"/>
          <w:b/>
          <w:bCs/>
        </w:rPr>
        <w:t>“extremism”</w:t>
      </w:r>
      <w:r>
        <w:rPr>
          <w:rFonts w:ascii="Arial" w:hAnsi="Arial" w:cs="Arial"/>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pPr>
        <w:jc w:val="both"/>
        <w:rPr>
          <w:rFonts w:ascii="Arial" w:hAnsi="Arial" w:cs="Arial"/>
        </w:rPr>
      </w:pPr>
      <w:r>
        <w:rPr>
          <w:rFonts w:ascii="Arial" w:hAnsi="Arial" w:cs="Arial"/>
        </w:rPr>
        <w:t>For the purposes of this policy,</w:t>
      </w:r>
      <w:r>
        <w:rPr>
          <w:rFonts w:ascii="Arial" w:hAnsi="Arial" w:cs="Arial"/>
          <w:b/>
          <w:bCs/>
        </w:rPr>
        <w:t xml:space="preserve"> “terrorism”</w:t>
      </w:r>
      <w:r>
        <w:rPr>
          <w:rFonts w:ascii="Arial" w:hAnsi="Arial" w:cs="Arial"/>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pPr>
        <w:jc w:val="both"/>
        <w:rPr>
          <w:rFonts w:ascii="Arial" w:hAnsi="Arial" w:cs="Arial"/>
        </w:rPr>
      </w:pPr>
      <w:r>
        <w:rPr>
          <w:rFonts w:ascii="Arial" w:hAnsi="Arial" w:cs="Arial"/>
          <w:b/>
          <w:bCs/>
          <w:color w:val="000000"/>
        </w:rPr>
        <w:t xml:space="preserve"> </w:t>
      </w:r>
      <w:r>
        <w:rPr>
          <w:rFonts w:ascii="Arial" w:hAnsi="Arial" w:cs="Arial"/>
        </w:rPr>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pPr>
        <w:jc w:val="both"/>
        <w:rPr>
          <w:rFonts w:ascii="Arial" w:hAnsi="Arial" w:cs="Arial"/>
        </w:rPr>
      </w:pPr>
      <w:r>
        <w:rPr>
          <w:rFonts w:ascii="Arial" w:hAnsi="Arial" w:cs="Arial"/>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pPr>
        <w:jc w:val="both"/>
        <w:rPr>
          <w:rFonts w:ascii="Arial" w:hAnsi="Arial" w:cs="Arial"/>
        </w:rPr>
      </w:pPr>
      <w:r>
        <w:rPr>
          <w:rFonts w:ascii="Arial" w:hAnsi="Arial" w:cs="Arial"/>
        </w:rP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pPr>
        <w:jc w:val="both"/>
        <w:rPr>
          <w:rFonts w:ascii="Arial" w:hAnsi="Arial" w:cs="Arial"/>
          <w:b/>
          <w:bCs/>
        </w:rPr>
      </w:pPr>
      <w:r>
        <w:rPr>
          <w:rFonts w:ascii="Arial" w:hAnsi="Arial" w:cs="Arial"/>
          <w:b/>
          <w:bCs/>
        </w:rPr>
        <w:t>The Prevent duty</w:t>
      </w:r>
    </w:p>
    <w:p>
      <w:pPr>
        <w:jc w:val="both"/>
        <w:rPr>
          <w:rFonts w:ascii="Arial" w:hAnsi="Arial" w:cs="Arial"/>
        </w:rPr>
      </w:pPr>
      <w:r>
        <w:rPr>
          <w:rFonts w:ascii="Arial" w:hAnsi="Arial" w:cs="Arial"/>
        </w:rPr>
        <w:lastRenderedPageBreak/>
        <w:t xml:space="preserve">Under section 26 of the Counter-Terrorism and Security Act 2015, all schools are subject to a duty to have “due regard to the need to prevent people from being drawn into terrorism”, known as </w:t>
      </w:r>
      <w:r>
        <w:rPr>
          <w:rFonts w:ascii="Arial" w:hAnsi="Arial" w:cs="Arial"/>
          <w:b/>
          <w:bCs/>
        </w:rPr>
        <w:t>“the Prevent duty”</w:t>
      </w:r>
      <w:r>
        <w:rPr>
          <w:rFonts w:ascii="Arial" w:hAnsi="Arial" w:cs="Arial"/>
        </w:rPr>
        <w:t xml:space="preserve">. The Prevent duty will form part of the school’s wider safeguarding obligations. </w:t>
      </w:r>
    </w:p>
    <w:p>
      <w:pPr>
        <w:jc w:val="both"/>
        <w:rPr>
          <w:rFonts w:ascii="Arial" w:hAnsi="Arial" w:cs="Arial"/>
        </w:rPr>
      </w:pPr>
      <w:r>
        <w:rPr>
          <w:rFonts w:ascii="Arial" w:hAnsi="Arial" w:cs="Arial"/>
        </w:rPr>
        <w:t>The school’s procedures for carrying out the Prevent duty, including how it will engage and implement the Channel programme, are outline in the Prevent Duty Policy.</w:t>
      </w:r>
    </w:p>
    <w:p>
      <w:pPr>
        <w:pStyle w:val="ListParagraph"/>
        <w:numPr>
          <w:ilvl w:val="0"/>
          <w:numId w:val="88"/>
        </w:numPr>
        <w:rPr>
          <w:rFonts w:ascii="Arial" w:hAnsi="Arial" w:cs="Arial"/>
          <w:bCs/>
          <w:szCs w:val="28"/>
        </w:rPr>
      </w:pPr>
      <w:bookmarkStart w:id="74" w:name="pupilswfamilyinprison"/>
      <w:r>
        <w:rPr>
          <w:rFonts w:ascii="Arial" w:hAnsi="Arial" w:cs="Arial"/>
          <w:b/>
          <w:bCs/>
          <w:sz w:val="28"/>
          <w:szCs w:val="28"/>
        </w:rPr>
        <w:t xml:space="preserve"> Pupils with family members in prison</w:t>
      </w:r>
    </w:p>
    <w:bookmarkEnd w:id="74"/>
    <w:p>
      <w:pPr>
        <w:jc w:val="both"/>
        <w:rPr>
          <w:rFonts w:ascii="Arial" w:hAnsi="Arial" w:cs="Arial"/>
        </w:rPr>
      </w:pPr>
      <w:r>
        <w:rPr>
          <w:rFonts w:ascii="Arial" w:hAnsi="Arial" w:cs="Arial"/>
        </w:rPr>
        <w:t>Pupils with a family member in prison will be offered pastoral support as necessary. They will receive a copy of ‘</w:t>
      </w:r>
      <w:hyperlink r:id="rId21" w:history="1">
        <w:r>
          <w:rPr>
            <w:rStyle w:val="Hyperlink"/>
            <w:rFonts w:ascii="Arial" w:hAnsi="Arial" w:cs="Arial"/>
          </w:rPr>
          <w:t>Are you a young person with a family member in prison?</w:t>
        </w:r>
      </w:hyperlink>
      <w:r>
        <w:rPr>
          <w:rFonts w:ascii="Arial" w:hAnsi="Arial" w:cs="Arial"/>
        </w:rPr>
        <w:t>’ from Action for Prisoners’ Families where appropriate and allowed the opportunity to discuss questions and concerns.</w:t>
      </w:r>
    </w:p>
    <w:p>
      <w:pPr>
        <w:pStyle w:val="ListParagraph"/>
        <w:numPr>
          <w:ilvl w:val="0"/>
          <w:numId w:val="88"/>
        </w:numPr>
        <w:rPr>
          <w:rFonts w:ascii="Arial" w:hAnsi="Arial" w:cs="Arial"/>
          <w:bCs/>
          <w:szCs w:val="28"/>
        </w:rPr>
      </w:pPr>
      <w:bookmarkStart w:id="75" w:name="evidencecourt"/>
      <w:r>
        <w:rPr>
          <w:rFonts w:ascii="Arial" w:hAnsi="Arial" w:cs="Arial"/>
          <w:b/>
          <w:bCs/>
          <w:sz w:val="28"/>
          <w:szCs w:val="28"/>
        </w:rPr>
        <w:t xml:space="preserve"> Pupils required to give evidence in court</w:t>
      </w:r>
    </w:p>
    <w:bookmarkEnd w:id="75"/>
    <w:p>
      <w:pPr>
        <w:jc w:val="both"/>
        <w:rPr>
          <w:rFonts w:ascii="Arial" w:hAnsi="Arial" w:cs="Arial"/>
        </w:rPr>
      </w:pPr>
      <w:r>
        <w:rPr>
          <w:rFonts w:ascii="Arial" w:hAnsi="Arial" w:cs="Arial"/>
        </w:rPr>
        <w:t xml:space="preserve">Pupils required to give evidence in criminal courts, either for crimes committed against them or crimes they have witnessed, will be offered appropriate pastoral support. </w:t>
      </w:r>
    </w:p>
    <w:p>
      <w:pPr>
        <w:jc w:val="both"/>
        <w:rPr>
          <w:rFonts w:ascii="Arial" w:hAnsi="Arial" w:cs="Arial"/>
        </w:rPr>
      </w:pPr>
      <w:r>
        <w:rPr>
          <w:rFonts w:ascii="Arial" w:hAnsi="Arial" w:cs="Arial"/>
        </w:rPr>
        <w:t>Pupils will be provided with the booklet ‘</w:t>
      </w:r>
      <w:hyperlink r:id="rId22" w:history="1">
        <w:r>
          <w:rPr>
            <w:rStyle w:val="Hyperlink"/>
            <w:rFonts w:ascii="Arial" w:hAnsi="Arial" w:cs="Arial"/>
          </w:rPr>
          <w:t>Going to Court</w:t>
        </w:r>
      </w:hyperlink>
      <w:r>
        <w:rPr>
          <w:rFonts w:ascii="Arial" w:hAnsi="Arial" w:cs="Arial"/>
        </w:rPr>
        <w:t>’ from HMCTS where appropriate and allowed the opportunity to discuss questions and concerns.</w:t>
      </w:r>
    </w:p>
    <w:p>
      <w:pPr>
        <w:pStyle w:val="ListParagraph"/>
        <w:numPr>
          <w:ilvl w:val="0"/>
          <w:numId w:val="88"/>
        </w:numPr>
        <w:rPr>
          <w:rFonts w:ascii="Arial" w:hAnsi="Arial" w:cs="Arial"/>
          <w:bCs/>
          <w:szCs w:val="28"/>
        </w:rPr>
      </w:pPr>
      <w:bookmarkStart w:id="76" w:name="mentalhealth"/>
      <w:r>
        <w:rPr>
          <w:rFonts w:ascii="Arial" w:hAnsi="Arial" w:cs="Arial"/>
          <w:b/>
          <w:bCs/>
          <w:sz w:val="28"/>
          <w:szCs w:val="28"/>
        </w:rPr>
        <w:t>Mental health</w:t>
      </w:r>
    </w:p>
    <w:bookmarkEnd w:id="76"/>
    <w:p>
      <w:pPr>
        <w:jc w:val="both"/>
        <w:rPr>
          <w:rFonts w:ascii="Arial" w:hAnsi="Arial" w:cs="Arial"/>
        </w:rPr>
      </w:pPr>
      <w:r>
        <w:rPr>
          <w:rFonts w:ascii="Arial" w:hAnsi="Arial" w:cs="Arial"/>
        </w:rPr>
        <w:t>All staff will be made aware that mental health problems can, in some cases, be an indicator that a pupil has suffered, or is at risk of suffering, abuse, neglect or exploitation.</w:t>
      </w:r>
    </w:p>
    <w:p>
      <w:pPr>
        <w:jc w:val="both"/>
        <w:rPr>
          <w:rFonts w:ascii="Arial" w:hAnsi="Arial" w:cs="Arial"/>
        </w:rPr>
      </w:pPr>
      <w:r>
        <w:rPr>
          <w:rFonts w:ascii="Arial" w:hAnsi="Arial" w:cs="Arial"/>
        </w:rPr>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pPr>
        <w:jc w:val="both"/>
        <w:rPr>
          <w:rFonts w:ascii="Arial" w:hAnsi="Arial" w:cs="Arial"/>
        </w:rPr>
      </w:pPr>
      <w:r>
        <w:rPr>
          <w:rFonts w:ascii="Arial" w:hAnsi="Arial" w:cs="Arial"/>
        </w:rPr>
        <w:t>Staff who have a mental health concern about a pupil that is also a safeguarding concern will act in line with this policy and speak to the DSL or deputy DSLs.</w:t>
      </w:r>
    </w:p>
    <w:p>
      <w:pPr>
        <w:jc w:val="both"/>
        <w:rPr>
          <w:rFonts w:ascii="Arial" w:hAnsi="Arial" w:cs="Arial"/>
        </w:rPr>
      </w:pPr>
      <w:r>
        <w:rPr>
          <w:rFonts w:ascii="Arial" w:hAnsi="Arial" w:cs="Arial"/>
        </w:rPr>
        <w:t>The school will access a range of advice to help them identify pupils in need of additional mental health support, including working with external agencies.</w:t>
      </w:r>
    </w:p>
    <w:p>
      <w:pPr>
        <w:jc w:val="both"/>
        <w:rPr>
          <w:rFonts w:ascii="Arial" w:hAnsi="Arial" w:cs="Arial"/>
        </w:rPr>
      </w:pPr>
      <w:r>
        <w:rPr>
          <w:rFonts w:ascii="Arial" w:hAnsi="Arial" w:cs="Arial"/>
        </w:rPr>
        <w:t>In all cases of mental health difficulties, the school’s Social, Emotional and Mental Health (SEMH) Policy will be consulted and adhered to at all times.</w:t>
      </w:r>
    </w:p>
    <w:p>
      <w:pPr>
        <w:pStyle w:val="ListParagraph"/>
        <w:numPr>
          <w:ilvl w:val="0"/>
          <w:numId w:val="88"/>
        </w:numPr>
        <w:rPr>
          <w:rFonts w:ascii="Arial" w:hAnsi="Arial" w:cs="Arial"/>
          <w:bCs/>
          <w:szCs w:val="28"/>
        </w:rPr>
      </w:pPr>
      <w:bookmarkStart w:id="77" w:name="seriousviolence"/>
      <w:r>
        <w:rPr>
          <w:rFonts w:ascii="Arial" w:hAnsi="Arial" w:cs="Arial"/>
          <w:b/>
          <w:bCs/>
          <w:sz w:val="28"/>
          <w:szCs w:val="28"/>
        </w:rPr>
        <w:t xml:space="preserve"> Serious violence</w:t>
      </w:r>
    </w:p>
    <w:bookmarkEnd w:id="77"/>
    <w:p>
      <w:pPr>
        <w:jc w:val="both"/>
        <w:rPr>
          <w:rFonts w:ascii="Arial" w:hAnsi="Arial" w:cs="Arial"/>
        </w:rPr>
      </w:pPr>
      <w:r>
        <w:rPr>
          <w:rFonts w:ascii="Arial" w:hAnsi="Arial" w:cs="Arial"/>
        </w:rPr>
        <w:t>Through training, all staff will be made aware of the indicators which may signal a pupil is at risk from, or is involved with, serious violent crime. These indicators include, but are not limited to:</w:t>
      </w:r>
    </w:p>
    <w:p>
      <w:pPr>
        <w:pStyle w:val="ListParagraph"/>
        <w:numPr>
          <w:ilvl w:val="0"/>
          <w:numId w:val="75"/>
        </w:numPr>
        <w:spacing w:before="0" w:after="200" w:line="276" w:lineRule="auto"/>
        <w:jc w:val="both"/>
        <w:rPr>
          <w:rFonts w:ascii="Arial" w:hAnsi="Arial" w:cs="Arial"/>
        </w:rPr>
      </w:pPr>
      <w:r>
        <w:rPr>
          <w:rFonts w:ascii="Arial" w:hAnsi="Arial" w:cs="Arial"/>
        </w:rPr>
        <w:t xml:space="preserve">Increased absence from school. </w:t>
      </w:r>
    </w:p>
    <w:p>
      <w:pPr>
        <w:pStyle w:val="ListParagraph"/>
        <w:numPr>
          <w:ilvl w:val="0"/>
          <w:numId w:val="75"/>
        </w:numPr>
        <w:spacing w:before="0" w:after="200" w:line="276" w:lineRule="auto"/>
        <w:jc w:val="both"/>
        <w:rPr>
          <w:rFonts w:ascii="Arial" w:hAnsi="Arial" w:cs="Arial"/>
        </w:rPr>
      </w:pPr>
      <w:r>
        <w:rPr>
          <w:rFonts w:ascii="Arial" w:hAnsi="Arial" w:cs="Arial"/>
        </w:rPr>
        <w:t xml:space="preserve">A change in friendships. </w:t>
      </w:r>
    </w:p>
    <w:p>
      <w:pPr>
        <w:pStyle w:val="ListParagraph"/>
        <w:numPr>
          <w:ilvl w:val="0"/>
          <w:numId w:val="75"/>
        </w:numPr>
        <w:spacing w:before="0" w:after="200" w:line="276" w:lineRule="auto"/>
        <w:jc w:val="both"/>
        <w:rPr>
          <w:rFonts w:ascii="Arial" w:hAnsi="Arial" w:cs="Arial"/>
        </w:rPr>
      </w:pPr>
      <w:r>
        <w:rPr>
          <w:rFonts w:ascii="Arial" w:hAnsi="Arial" w:cs="Arial"/>
        </w:rPr>
        <w:t xml:space="preserve">Relationships with older individuals or groups. </w:t>
      </w:r>
    </w:p>
    <w:p>
      <w:pPr>
        <w:pStyle w:val="ListParagraph"/>
        <w:numPr>
          <w:ilvl w:val="0"/>
          <w:numId w:val="75"/>
        </w:numPr>
        <w:spacing w:before="0" w:after="200" w:line="276" w:lineRule="auto"/>
        <w:jc w:val="both"/>
        <w:rPr>
          <w:rFonts w:ascii="Arial" w:hAnsi="Arial" w:cs="Arial"/>
        </w:rPr>
      </w:pPr>
      <w:r>
        <w:rPr>
          <w:rFonts w:ascii="Arial" w:hAnsi="Arial" w:cs="Arial"/>
        </w:rPr>
        <w:t xml:space="preserve">A significant decline in academic performance. </w:t>
      </w:r>
    </w:p>
    <w:p>
      <w:pPr>
        <w:pStyle w:val="ListParagraph"/>
        <w:numPr>
          <w:ilvl w:val="0"/>
          <w:numId w:val="75"/>
        </w:numPr>
        <w:spacing w:before="0" w:after="200" w:line="276" w:lineRule="auto"/>
        <w:jc w:val="both"/>
        <w:rPr>
          <w:rFonts w:ascii="Arial" w:hAnsi="Arial" w:cs="Arial"/>
        </w:rPr>
      </w:pPr>
      <w:r>
        <w:rPr>
          <w:rFonts w:ascii="Arial" w:hAnsi="Arial" w:cs="Arial"/>
        </w:rPr>
        <w:t xml:space="preserve">Signs of self-harm. </w:t>
      </w:r>
    </w:p>
    <w:p>
      <w:pPr>
        <w:pStyle w:val="ListParagraph"/>
        <w:numPr>
          <w:ilvl w:val="0"/>
          <w:numId w:val="75"/>
        </w:numPr>
        <w:spacing w:before="0" w:after="200" w:line="276" w:lineRule="auto"/>
        <w:jc w:val="both"/>
        <w:rPr>
          <w:rFonts w:ascii="Arial" w:hAnsi="Arial" w:cs="Arial"/>
        </w:rPr>
      </w:pPr>
      <w:r>
        <w:rPr>
          <w:rFonts w:ascii="Arial" w:hAnsi="Arial" w:cs="Arial"/>
        </w:rPr>
        <w:t xml:space="preserve">A significant change in wellbeing. </w:t>
      </w:r>
    </w:p>
    <w:p>
      <w:pPr>
        <w:pStyle w:val="ListParagraph"/>
        <w:numPr>
          <w:ilvl w:val="0"/>
          <w:numId w:val="75"/>
        </w:numPr>
        <w:spacing w:before="0" w:after="200" w:line="276" w:lineRule="auto"/>
        <w:jc w:val="both"/>
        <w:rPr>
          <w:rFonts w:ascii="Arial" w:hAnsi="Arial" w:cs="Arial"/>
        </w:rPr>
      </w:pPr>
      <w:r>
        <w:rPr>
          <w:rFonts w:ascii="Arial" w:hAnsi="Arial" w:cs="Arial"/>
        </w:rPr>
        <w:t xml:space="preserve">Signs of assault. </w:t>
      </w:r>
    </w:p>
    <w:p>
      <w:pPr>
        <w:pStyle w:val="ListParagraph"/>
        <w:numPr>
          <w:ilvl w:val="0"/>
          <w:numId w:val="75"/>
        </w:numPr>
        <w:spacing w:before="0" w:after="200" w:line="276" w:lineRule="auto"/>
        <w:jc w:val="both"/>
        <w:rPr>
          <w:rFonts w:ascii="Arial" w:hAnsi="Arial" w:cs="Arial"/>
        </w:rPr>
      </w:pPr>
      <w:r>
        <w:rPr>
          <w:rFonts w:ascii="Arial" w:hAnsi="Arial" w:cs="Arial"/>
        </w:rPr>
        <w:t xml:space="preserve">Unexplained injuries. </w:t>
      </w:r>
    </w:p>
    <w:p>
      <w:pPr>
        <w:pStyle w:val="ListParagraph"/>
        <w:numPr>
          <w:ilvl w:val="0"/>
          <w:numId w:val="75"/>
        </w:numPr>
        <w:spacing w:before="0" w:after="200" w:line="276" w:lineRule="auto"/>
        <w:jc w:val="both"/>
        <w:rPr>
          <w:rFonts w:ascii="Arial" w:hAnsi="Arial" w:cs="Arial"/>
        </w:rPr>
      </w:pPr>
      <w:r>
        <w:rPr>
          <w:rFonts w:ascii="Arial" w:hAnsi="Arial" w:cs="Arial"/>
        </w:rPr>
        <w:t>Unexplained gifts or new possessions.</w:t>
      </w:r>
    </w:p>
    <w:p>
      <w:pPr>
        <w:jc w:val="both"/>
        <w:rPr>
          <w:rFonts w:ascii="Arial" w:hAnsi="Arial" w:cs="Arial"/>
        </w:rPr>
      </w:pPr>
      <w:r>
        <w:rPr>
          <w:rFonts w:ascii="Arial" w:hAnsi="Arial" w:cs="Arial"/>
        </w:rPr>
        <w:lastRenderedPageBreak/>
        <w:t>Staff will be made aware of some of the most significant risk factors that could increase a pupil’s vulnerability to becoming involved in serious violence. These risk factors include, but are not limited to:</w:t>
      </w:r>
    </w:p>
    <w:p>
      <w:pPr>
        <w:pStyle w:val="ListParagraph"/>
        <w:numPr>
          <w:ilvl w:val="0"/>
          <w:numId w:val="76"/>
        </w:numPr>
        <w:spacing w:before="0" w:after="200" w:line="276" w:lineRule="auto"/>
        <w:jc w:val="both"/>
        <w:rPr>
          <w:rFonts w:ascii="Arial" w:hAnsi="Arial" w:cs="Arial"/>
        </w:rPr>
      </w:pPr>
      <w:r>
        <w:rPr>
          <w:rFonts w:ascii="Arial" w:hAnsi="Arial" w:cs="Arial"/>
        </w:rPr>
        <w:t>Being male.</w:t>
      </w:r>
    </w:p>
    <w:p>
      <w:pPr>
        <w:pStyle w:val="ListParagraph"/>
        <w:numPr>
          <w:ilvl w:val="0"/>
          <w:numId w:val="76"/>
        </w:numPr>
        <w:spacing w:before="0" w:after="200" w:line="276" w:lineRule="auto"/>
        <w:jc w:val="both"/>
        <w:rPr>
          <w:rFonts w:ascii="Arial" w:hAnsi="Arial" w:cs="Arial"/>
        </w:rPr>
      </w:pPr>
      <w:r>
        <w:rPr>
          <w:rFonts w:ascii="Arial" w:hAnsi="Arial" w:cs="Arial"/>
        </w:rPr>
        <w:t>Having been frequently absent from school.</w:t>
      </w:r>
    </w:p>
    <w:p>
      <w:pPr>
        <w:pStyle w:val="ListParagraph"/>
        <w:numPr>
          <w:ilvl w:val="0"/>
          <w:numId w:val="76"/>
        </w:numPr>
        <w:spacing w:before="0" w:after="200" w:line="276" w:lineRule="auto"/>
        <w:jc w:val="both"/>
        <w:rPr>
          <w:rFonts w:ascii="Arial" w:hAnsi="Arial" w:cs="Arial"/>
        </w:rPr>
      </w:pPr>
      <w:r>
        <w:rPr>
          <w:rFonts w:ascii="Arial" w:hAnsi="Arial" w:cs="Arial"/>
        </w:rPr>
        <w:t>Having been permanently excluded from school.</w:t>
      </w:r>
    </w:p>
    <w:p>
      <w:pPr>
        <w:pStyle w:val="ListParagraph"/>
        <w:numPr>
          <w:ilvl w:val="0"/>
          <w:numId w:val="76"/>
        </w:numPr>
        <w:spacing w:before="0" w:after="200" w:line="276" w:lineRule="auto"/>
        <w:jc w:val="both"/>
        <w:rPr>
          <w:rFonts w:ascii="Arial" w:hAnsi="Arial" w:cs="Arial"/>
        </w:rPr>
      </w:pPr>
      <w:r>
        <w:rPr>
          <w:rFonts w:ascii="Arial" w:hAnsi="Arial" w:cs="Arial"/>
        </w:rPr>
        <w:t>Having experienced child maltreatment.</w:t>
      </w:r>
    </w:p>
    <w:p>
      <w:pPr>
        <w:pStyle w:val="ListParagraph"/>
        <w:numPr>
          <w:ilvl w:val="0"/>
          <w:numId w:val="76"/>
        </w:numPr>
        <w:spacing w:before="0" w:after="200" w:line="276" w:lineRule="auto"/>
        <w:jc w:val="both"/>
        <w:rPr>
          <w:rFonts w:ascii="Arial" w:hAnsi="Arial" w:cs="Arial"/>
        </w:rPr>
      </w:pPr>
      <w:r>
        <w:rPr>
          <w:rFonts w:ascii="Arial" w:hAnsi="Arial" w:cs="Arial"/>
        </w:rPr>
        <w:t xml:space="preserve">Having been involved in offending, such as theft or robbery. </w:t>
      </w:r>
    </w:p>
    <w:p>
      <w:pPr>
        <w:jc w:val="both"/>
        <w:rPr>
          <w:rFonts w:ascii="Arial" w:hAnsi="Arial" w:cs="Arial"/>
        </w:rPr>
      </w:pPr>
      <w:r>
        <w:rPr>
          <w:rFonts w:ascii="Arial" w:hAnsi="Arial" w:cs="Arial"/>
        </w:rPr>
        <w:t>Staff members who suspect a pupil may be vulnerable to, or involved in, serious violent crime will immediately report their concerns to the DSL.</w:t>
      </w:r>
    </w:p>
    <w:p>
      <w:pPr>
        <w:jc w:val="both"/>
        <w:rPr>
          <w:rFonts w:ascii="Arial" w:hAnsi="Arial" w:cs="Arial"/>
        </w:rPr>
      </w:pPr>
      <w:r>
        <w:rPr>
          <w:rFonts w:ascii="Arial" w:hAnsi="Arial" w:cs="Arial"/>
        </w:rP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pPr>
        <w:rPr>
          <w:rFonts w:ascii="Arial" w:hAnsi="Arial" w:cs="Arial"/>
          <w:b/>
          <w:bCs/>
        </w:rPr>
      </w:pPr>
    </w:p>
    <w:p>
      <w:pPr>
        <w:spacing w:before="0" w:after="200" w:line="276" w:lineRule="auto"/>
        <w:jc w:val="both"/>
        <w:rPr>
          <w:rFonts w:ascii="Arial" w:hAnsi="Arial" w:cs="Arial"/>
        </w:rPr>
      </w:pPr>
    </w:p>
    <w:p>
      <w:pPr>
        <w:rPr>
          <w:rFonts w:ascii="Arial" w:hAnsi="Arial" w:cs="Arial"/>
        </w:rPr>
      </w:pPr>
    </w:p>
    <w:p>
      <w:pPr>
        <w:rPr>
          <w:rFonts w:ascii="Arial" w:hAnsi="Arial" w:cs="Arial"/>
        </w:rPr>
      </w:pPr>
    </w:p>
    <w:sectPr>
      <w:type w:val="continuous"/>
      <w:pgSz w:w="11906" w:h="16838"/>
      <w:pgMar w:top="141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358179"/>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pPr>
    <w:r>
      <w:t>Stocksbridge Nursery Infant School Child Protection and Safeguarding Policy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209.55pt;height:332.05pt" o:bullet="t">
        <v:imagedata r:id="rId2" o:title="TK_LOGO_POINTER_RGB_bullet_blue"/>
      </v:shape>
    </w:pict>
  </w:numPicBullet>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1F36"/>
    <w:multiLevelType w:val="hybridMultilevel"/>
    <w:tmpl w:val="48E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74C82"/>
    <w:multiLevelType w:val="hybridMultilevel"/>
    <w:tmpl w:val="D2B64298"/>
    <w:lvl w:ilvl="0" w:tplc="BF268B1A">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609368D"/>
    <w:multiLevelType w:val="hybridMultilevel"/>
    <w:tmpl w:val="D646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846D0"/>
    <w:multiLevelType w:val="hybridMultilevel"/>
    <w:tmpl w:val="DE784C2E"/>
    <w:lvl w:ilvl="0" w:tplc="4610607A">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3867AF"/>
    <w:multiLevelType w:val="hybridMultilevel"/>
    <w:tmpl w:val="E202E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0FCA7A5F"/>
    <w:multiLevelType w:val="hybridMultilevel"/>
    <w:tmpl w:val="B70E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02F25"/>
    <w:multiLevelType w:val="hybridMultilevel"/>
    <w:tmpl w:val="D6949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52206"/>
    <w:multiLevelType w:val="hybridMultilevel"/>
    <w:tmpl w:val="0BBE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230B06"/>
    <w:multiLevelType w:val="hybridMultilevel"/>
    <w:tmpl w:val="E7F09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ED10AE"/>
    <w:multiLevelType w:val="hybridMultilevel"/>
    <w:tmpl w:val="50E0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51C28"/>
    <w:multiLevelType w:val="hybridMultilevel"/>
    <w:tmpl w:val="C42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852AB0"/>
    <w:multiLevelType w:val="hybridMultilevel"/>
    <w:tmpl w:val="44362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47CF105A"/>
    <w:multiLevelType w:val="hybridMultilevel"/>
    <w:tmpl w:val="EC32CD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F5453"/>
    <w:multiLevelType w:val="hybridMultilevel"/>
    <w:tmpl w:val="844E0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C40AB0"/>
    <w:multiLevelType w:val="hybridMultilevel"/>
    <w:tmpl w:val="5C2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33230E"/>
    <w:multiLevelType w:val="multilevel"/>
    <w:tmpl w:val="134A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857831"/>
    <w:multiLevelType w:val="hybridMultilevel"/>
    <w:tmpl w:val="69D8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A9674B"/>
    <w:multiLevelType w:val="hybridMultilevel"/>
    <w:tmpl w:val="D0CE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2B2432"/>
    <w:multiLevelType w:val="hybridMultilevel"/>
    <w:tmpl w:val="941EE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63DF2AA9"/>
    <w:multiLevelType w:val="hybridMultilevel"/>
    <w:tmpl w:val="BCCA33C4"/>
    <w:lvl w:ilvl="0" w:tplc="4610607A">
      <w:start w:val="1"/>
      <w:numFmt w:val="bullet"/>
      <w:pStyle w:val="4Bulletedcopyblu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D7E96"/>
    <w:multiLevelType w:val="multilevel"/>
    <w:tmpl w:val="3396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400EE9"/>
    <w:multiLevelType w:val="hybridMultilevel"/>
    <w:tmpl w:val="88E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8857F3"/>
    <w:multiLevelType w:val="hybridMultilevel"/>
    <w:tmpl w:val="BD760EB6"/>
    <w:lvl w:ilvl="0" w:tplc="4610607A">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15:restartNumberingAfterBreak="0">
    <w:nsid w:val="68E5729A"/>
    <w:multiLevelType w:val="hybridMultilevel"/>
    <w:tmpl w:val="8FF6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18569F"/>
    <w:multiLevelType w:val="hybridMultilevel"/>
    <w:tmpl w:val="D934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4E0495"/>
    <w:multiLevelType w:val="hybridMultilevel"/>
    <w:tmpl w:val="E7D2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276D2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7855214D"/>
    <w:multiLevelType w:val="hybridMultilevel"/>
    <w:tmpl w:val="9FC6E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8CC72A0"/>
    <w:multiLevelType w:val="hybridMultilevel"/>
    <w:tmpl w:val="6A0E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1C69CF"/>
    <w:multiLevelType w:val="hybridMultilevel"/>
    <w:tmpl w:val="F1A0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2" w15:restartNumberingAfterBreak="0">
    <w:nsid w:val="7C3436B1"/>
    <w:multiLevelType w:val="hybridMultilevel"/>
    <w:tmpl w:val="E8AA646C"/>
    <w:lvl w:ilvl="0" w:tplc="FB604084">
      <w:start w:val="1"/>
      <w:numFmt w:val="bullet"/>
      <w:lvlText w:val=""/>
      <w:lvlPicBulletId w:val="1"/>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3" w15:restartNumberingAfterBreak="0">
    <w:nsid w:val="7DFA2B99"/>
    <w:multiLevelType w:val="hybridMultilevel"/>
    <w:tmpl w:val="75048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351628"/>
    <w:multiLevelType w:val="hybridMultilevel"/>
    <w:tmpl w:val="48C64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FFB19DE"/>
    <w:multiLevelType w:val="hybridMultilevel"/>
    <w:tmpl w:val="FFEED9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1"/>
  </w:num>
  <w:num w:numId="2">
    <w:abstractNumId w:val="27"/>
  </w:num>
  <w:num w:numId="3">
    <w:abstractNumId w:val="25"/>
  </w:num>
  <w:num w:numId="4">
    <w:abstractNumId w:val="38"/>
  </w:num>
  <w:num w:numId="5">
    <w:abstractNumId w:val="49"/>
  </w:num>
  <w:num w:numId="6">
    <w:abstractNumId w:val="18"/>
  </w:num>
  <w:num w:numId="7">
    <w:abstractNumId w:val="28"/>
  </w:num>
  <w:num w:numId="8">
    <w:abstractNumId w:val="67"/>
  </w:num>
  <w:num w:numId="9">
    <w:abstractNumId w:val="43"/>
  </w:num>
  <w:num w:numId="10">
    <w:abstractNumId w:val="41"/>
  </w:num>
  <w:num w:numId="11">
    <w:abstractNumId w:val="73"/>
  </w:num>
  <w:num w:numId="12">
    <w:abstractNumId w:val="83"/>
  </w:num>
  <w:num w:numId="13">
    <w:abstractNumId w:val="59"/>
  </w:num>
  <w:num w:numId="14">
    <w:abstractNumId w:val="74"/>
  </w:num>
  <w:num w:numId="15">
    <w:abstractNumId w:val="7"/>
  </w:num>
  <w:num w:numId="16">
    <w:abstractNumId w:val="71"/>
  </w:num>
  <w:num w:numId="17">
    <w:abstractNumId w:val="29"/>
  </w:num>
  <w:num w:numId="18">
    <w:abstractNumId w:val="54"/>
  </w:num>
  <w:num w:numId="19">
    <w:abstractNumId w:val="78"/>
  </w:num>
  <w:num w:numId="20">
    <w:abstractNumId w:val="52"/>
  </w:num>
  <w:num w:numId="21">
    <w:abstractNumId w:val="12"/>
  </w:num>
  <w:num w:numId="22">
    <w:abstractNumId w:val="77"/>
  </w:num>
  <w:num w:numId="23">
    <w:abstractNumId w:val="15"/>
  </w:num>
  <w:num w:numId="24">
    <w:abstractNumId w:val="46"/>
  </w:num>
  <w:num w:numId="25">
    <w:abstractNumId w:val="44"/>
  </w:num>
  <w:num w:numId="26">
    <w:abstractNumId w:val="81"/>
  </w:num>
  <w:num w:numId="27">
    <w:abstractNumId w:val="60"/>
  </w:num>
  <w:num w:numId="28">
    <w:abstractNumId w:val="11"/>
  </w:num>
  <w:num w:numId="29">
    <w:abstractNumId w:val="4"/>
  </w:num>
  <w:num w:numId="30">
    <w:abstractNumId w:val="84"/>
  </w:num>
  <w:num w:numId="31">
    <w:abstractNumId w:val="17"/>
  </w:num>
  <w:num w:numId="32">
    <w:abstractNumId w:val="53"/>
  </w:num>
  <w:num w:numId="33">
    <w:abstractNumId w:val="2"/>
  </w:num>
  <w:num w:numId="34">
    <w:abstractNumId w:val="9"/>
  </w:num>
  <w:num w:numId="35">
    <w:abstractNumId w:val="61"/>
  </w:num>
  <w:num w:numId="36">
    <w:abstractNumId w:val="65"/>
  </w:num>
  <w:num w:numId="37">
    <w:abstractNumId w:val="23"/>
  </w:num>
  <w:num w:numId="38">
    <w:abstractNumId w:val="80"/>
  </w:num>
  <w:num w:numId="39">
    <w:abstractNumId w:val="68"/>
  </w:num>
  <w:num w:numId="40">
    <w:abstractNumId w:val="63"/>
  </w:num>
  <w:num w:numId="41">
    <w:abstractNumId w:val="26"/>
  </w:num>
  <w:num w:numId="42">
    <w:abstractNumId w:val="57"/>
  </w:num>
  <w:num w:numId="43">
    <w:abstractNumId w:val="42"/>
  </w:num>
  <w:num w:numId="44">
    <w:abstractNumId w:val="45"/>
  </w:num>
  <w:num w:numId="45">
    <w:abstractNumId w:val="70"/>
  </w:num>
  <w:num w:numId="46">
    <w:abstractNumId w:val="79"/>
  </w:num>
  <w:num w:numId="47">
    <w:abstractNumId w:val="31"/>
  </w:num>
  <w:num w:numId="48">
    <w:abstractNumId w:val="82"/>
  </w:num>
  <w:num w:numId="49">
    <w:abstractNumId w:val="75"/>
  </w:num>
  <w:num w:numId="50">
    <w:abstractNumId w:val="13"/>
  </w:num>
  <w:num w:numId="51">
    <w:abstractNumId w:val="6"/>
  </w:num>
  <w:num w:numId="52">
    <w:abstractNumId w:val="66"/>
  </w:num>
  <w:num w:numId="53">
    <w:abstractNumId w:val="89"/>
  </w:num>
  <w:num w:numId="54">
    <w:abstractNumId w:val="30"/>
  </w:num>
  <w:num w:numId="55">
    <w:abstractNumId w:val="86"/>
  </w:num>
  <w:num w:numId="56">
    <w:abstractNumId w:val="47"/>
  </w:num>
  <w:num w:numId="57">
    <w:abstractNumId w:val="8"/>
  </w:num>
  <w:num w:numId="58">
    <w:abstractNumId w:val="35"/>
  </w:num>
  <w:num w:numId="59">
    <w:abstractNumId w:val="14"/>
  </w:num>
  <w:num w:numId="60">
    <w:abstractNumId w:val="20"/>
  </w:num>
  <w:num w:numId="61">
    <w:abstractNumId w:val="40"/>
  </w:num>
  <w:num w:numId="62">
    <w:abstractNumId w:val="24"/>
  </w:num>
  <w:num w:numId="63">
    <w:abstractNumId w:val="56"/>
  </w:num>
  <w:num w:numId="64">
    <w:abstractNumId w:val="36"/>
  </w:num>
  <w:num w:numId="65">
    <w:abstractNumId w:val="16"/>
  </w:num>
  <w:num w:numId="66">
    <w:abstractNumId w:val="33"/>
  </w:num>
  <w:num w:numId="67">
    <w:abstractNumId w:val="69"/>
  </w:num>
  <w:num w:numId="68">
    <w:abstractNumId w:val="64"/>
  </w:num>
  <w:num w:numId="69">
    <w:abstractNumId w:val="48"/>
  </w:num>
  <w:num w:numId="70">
    <w:abstractNumId w:val="32"/>
  </w:num>
  <w:num w:numId="71">
    <w:abstractNumId w:val="87"/>
  </w:num>
  <w:num w:numId="72">
    <w:abstractNumId w:val="21"/>
  </w:num>
  <w:num w:numId="73">
    <w:abstractNumId w:val="72"/>
  </w:num>
  <w:num w:numId="74">
    <w:abstractNumId w:val="37"/>
  </w:num>
  <w:num w:numId="75">
    <w:abstractNumId w:val="19"/>
  </w:num>
  <w:num w:numId="76">
    <w:abstractNumId w:val="58"/>
  </w:num>
  <w:num w:numId="77">
    <w:abstractNumId w:val="85"/>
  </w:num>
  <w:num w:numId="78">
    <w:abstractNumId w:val="88"/>
  </w:num>
  <w:num w:numId="79">
    <w:abstractNumId w:val="62"/>
  </w:num>
  <w:num w:numId="80">
    <w:abstractNumId w:val="76"/>
  </w:num>
  <w:num w:numId="81">
    <w:abstractNumId w:val="39"/>
  </w:num>
  <w:num w:numId="82">
    <w:abstractNumId w:val="1"/>
  </w:num>
  <w:num w:numId="83">
    <w:abstractNumId w:val="55"/>
  </w:num>
  <w:num w:numId="84">
    <w:abstractNumId w:val="0"/>
  </w:num>
  <w:num w:numId="85">
    <w:abstractNumId w:val="22"/>
  </w:num>
  <w:num w:numId="86">
    <w:abstractNumId w:val="50"/>
  </w:num>
  <w:num w:numId="87">
    <w:abstractNumId w:val="10"/>
  </w:num>
  <w:num w:numId="88">
    <w:abstractNumId w:val="3"/>
  </w:num>
  <w:num w:numId="89">
    <w:abstractNumId w:val="5"/>
  </w:num>
  <w:num w:numId="90">
    <w:abstractNumId w:val="3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5:docId w15:val="{0E47547E-FE51-46D5-9F05-A513037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asciiTheme="minorHAnsi" w:hAnsiTheme="minorHAnsi" w:cstheme="minorHAnsi"/>
      <w:lang w:eastAsia="en-US"/>
    </w:rPr>
  </w:style>
  <w:style w:type="paragraph" w:styleId="Heading1">
    <w:name w:val="heading 1"/>
    <w:basedOn w:val="Normal"/>
    <w:next w:val="Normal"/>
    <w:link w:val="Heading1Char"/>
    <w:uiPriority w:val="99"/>
    <w:qFormat/>
    <w:pPr>
      <w:keepNext/>
      <w:keepLines/>
      <w:spacing w:before="480" w:after="0"/>
      <w:outlineLvl w:val="0"/>
    </w:pPr>
    <w:rPr>
      <w:rFonts w:eastAsia="Times New Roman"/>
      <w:bCs/>
      <w:color w:val="365F91"/>
      <w:sz w:val="36"/>
      <w:szCs w:val="28"/>
    </w:rPr>
  </w:style>
  <w:style w:type="paragraph" w:styleId="Heading2">
    <w:name w:val="heading 2"/>
    <w:basedOn w:val="Normal"/>
    <w:next w:val="Normal"/>
    <w:link w:val="Heading2Char"/>
    <w:uiPriority w:val="99"/>
    <w:qFormat/>
    <w:pPr>
      <w:keepNext/>
      <w:keepLines/>
      <w:spacing w:before="200" w:after="0"/>
      <w:outlineLvl w:val="1"/>
    </w:pPr>
    <w:rPr>
      <w:rFonts w:eastAsia="Times New Roman"/>
      <w:bCs/>
      <w:color w:val="4F81BD"/>
      <w:sz w:val="28"/>
      <w:szCs w:val="26"/>
      <w:lang w:eastAsia="en-GB"/>
    </w:rPr>
  </w:style>
  <w:style w:type="paragraph" w:styleId="Heading3">
    <w:name w:val="heading 3"/>
    <w:basedOn w:val="Normal"/>
    <w:link w:val="Heading3Char"/>
    <w:uiPriority w:val="99"/>
    <w:qFormat/>
    <w:pPr>
      <w:numPr>
        <w:ilvl w:val="2"/>
        <w:numId w:val="22"/>
      </w:numPr>
      <w:spacing w:before="150" w:after="150"/>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pPr>
      <w:keepNext/>
      <w:keepLines/>
      <w:numPr>
        <w:ilvl w:val="3"/>
        <w:numId w:val="2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pPr>
      <w:keepNext/>
      <w:keepLines/>
      <w:numPr>
        <w:ilvl w:val="4"/>
        <w:numId w:val="2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pPr>
      <w:keepNext/>
      <w:keepLines/>
      <w:numPr>
        <w:ilvl w:val="5"/>
        <w:numId w:val="2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pPr>
      <w:keepNext/>
      <w:keepLines/>
      <w:numPr>
        <w:ilvl w:val="6"/>
        <w:numId w:val="2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pPr>
      <w:keepNext/>
      <w:keepLines/>
      <w:numPr>
        <w:ilvl w:val="7"/>
        <w:numId w:val="2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pPr>
      <w:keepNext/>
      <w:keepLines/>
      <w:numPr>
        <w:ilvl w:val="8"/>
        <w:numId w:val="2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inorHAnsi" w:eastAsia="Times New Roman" w:hAnsiTheme="minorHAnsi" w:cstheme="minorHAnsi"/>
      <w:bCs/>
      <w:color w:val="365F91"/>
      <w:sz w:val="36"/>
      <w:szCs w:val="28"/>
      <w:lang w:eastAsia="en-US"/>
    </w:rPr>
  </w:style>
  <w:style w:type="character" w:customStyle="1" w:styleId="Heading2Char">
    <w:name w:val="Heading 2 Char"/>
    <w:basedOn w:val="DefaultParagraphFont"/>
    <w:link w:val="Heading2"/>
    <w:uiPriority w:val="99"/>
    <w:locked/>
    <w:rPr>
      <w:rFonts w:eastAsia="Times New Roman"/>
      <w:bCs/>
      <w:color w:val="4F81BD"/>
      <w:sz w:val="28"/>
      <w:szCs w:val="26"/>
    </w:rPr>
  </w:style>
  <w:style w:type="character" w:customStyle="1" w:styleId="Heading3Char">
    <w:name w:val="Heading 3 Char"/>
    <w:basedOn w:val="DefaultParagraphFont"/>
    <w:link w:val="Heading3"/>
    <w:uiPriority w:val="99"/>
    <w:locked/>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Pr>
      <w:rFonts w:ascii="Cambria" w:eastAsia="Times New Roman" w:hAnsi="Cambria"/>
      <w:i/>
      <w:iCs/>
      <w:color w:val="404040"/>
      <w:sz w:val="20"/>
      <w:szCs w:val="20"/>
      <w:lang w:eastAsia="en-US"/>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character" w:customStyle="1" w:styleId="boldblue1">
    <w:name w:val="bold_blue1"/>
    <w:basedOn w:val="DefaultParagraphFont"/>
    <w:uiPriority w:val="99"/>
    <w:rPr>
      <w:rFonts w:cs="Times New Roman"/>
      <w:b/>
      <w:bCs/>
      <w:color w:val="0F4F75"/>
      <w:spacing w:val="15"/>
    </w:r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Pr>
      <w:color w:val="auto"/>
    </w:rPr>
  </w:style>
  <w:style w:type="paragraph" w:styleId="NormalWeb">
    <w:name w:val="Normal (Web)"/>
    <w:basedOn w:val="Normal"/>
    <w:uiPriority w:val="99"/>
    <w:semiHidden/>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Pr>
      <w:rFonts w:cs="Times New Roman"/>
      <w:b/>
      <w:bCs/>
      <w:color w:val="66666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EndnoteText">
    <w:name w:val="endnote text"/>
    <w:basedOn w:val="Normal"/>
    <w:link w:val="EndnoteTextChar"/>
    <w:uiPriority w:val="99"/>
    <w:semiHidden/>
    <w:pPr>
      <w:spacing w:after="0"/>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description">
    <w:name w:val="description"/>
    <w:basedOn w:val="Normal"/>
    <w:uiPriority w:val="99"/>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basedOn w:val="DefaultParagraphFont"/>
    <w:uiPriority w:val="99"/>
    <w:semiHidden/>
    <w:rPr>
      <w:rFonts w:cs="Times New Roman"/>
      <w:color w:val="800080"/>
      <w:u w:val="single"/>
    </w:rPr>
  </w:style>
  <w:style w:type="character" w:styleId="Emphasis">
    <w:name w:val="Emphasis"/>
    <w:basedOn w:val="DefaultParagraphFont"/>
    <w:qFormat/>
    <w:locked/>
    <w:rPr>
      <w:i/>
      <w:iCs/>
    </w:rPr>
  </w:style>
  <w:style w:type="paragraph" w:styleId="Revision">
    <w:name w:val="Revision"/>
    <w:hidden/>
    <w:uiPriority w:val="99"/>
    <w:semiHidden/>
    <w:rPr>
      <w:sz w:val="24"/>
      <w:lang w:eastAsia="en-US"/>
    </w:rPr>
  </w:style>
  <w:style w:type="character" w:customStyle="1" w:styleId="BulletsspacedChar">
    <w:name w:val="Bullets (spaced) Char"/>
    <w:basedOn w:val="DefaultParagraphFont"/>
    <w:link w:val="Bulletsspaced"/>
    <w:locked/>
    <w:rPr>
      <w:rFonts w:ascii="Arial" w:hAnsi="Arial" w:cs="Arial"/>
      <w:color w:val="000000"/>
    </w:rPr>
  </w:style>
  <w:style w:type="paragraph" w:customStyle="1" w:styleId="Bulletsspaced">
    <w:name w:val="Bullets (spaced)"/>
    <w:basedOn w:val="Normal"/>
    <w:link w:val="BulletsspacedChar"/>
    <w:pPr>
      <w:spacing w:after="0"/>
    </w:pPr>
    <w:rPr>
      <w:rFonts w:ascii="Arial" w:hAnsi="Arial" w:cs="Arial"/>
      <w:color w:val="000000"/>
      <w:lang w:eastAsia="en-GB"/>
    </w:rPr>
  </w:style>
  <w:style w:type="character" w:customStyle="1" w:styleId="NumberedparagraphChar">
    <w:name w:val="Numbered paragraph Char"/>
    <w:basedOn w:val="DefaultParagraphFont"/>
    <w:link w:val="Numberedparagraph"/>
    <w:locked/>
    <w:rPr>
      <w:rFonts w:ascii="Tahoma" w:hAnsi="Tahoma" w:cs="Tahoma"/>
      <w:color w:val="000000"/>
    </w:rPr>
  </w:style>
  <w:style w:type="paragraph" w:customStyle="1" w:styleId="Numberedparagraph">
    <w:name w:val="Numbered paragraph"/>
    <w:basedOn w:val="Normal"/>
    <w:link w:val="NumberedparagraphChar"/>
    <w:pPr>
      <w:numPr>
        <w:numId w:val="31"/>
      </w:numPr>
      <w:spacing w:after="240"/>
    </w:pPr>
    <w:rPr>
      <w:rFonts w:ascii="Tahoma" w:hAnsi="Tahoma" w:cs="Tahoma"/>
      <w:color w:val="000000"/>
      <w:lang w:eastAsia="en-GB"/>
    </w:rPr>
  </w:style>
  <w:style w:type="character" w:customStyle="1" w:styleId="Bulletsspaced-lastbulletChar">
    <w:name w:val="Bullets (spaced) - last bullet Char"/>
    <w:basedOn w:val="DefaultParagraphFont"/>
    <w:link w:val="Bulletsspaced-lastbullet"/>
    <w:locked/>
    <w:rPr>
      <w:rFonts w:ascii="Tahoma" w:hAnsi="Tahoma" w:cs="Tahoma"/>
      <w:color w:val="000000"/>
    </w:rPr>
  </w:style>
  <w:style w:type="paragraph" w:customStyle="1" w:styleId="Bulletsspaced-lastbullet">
    <w:name w:val="Bullets (spaced) - last bullet"/>
    <w:basedOn w:val="Normal"/>
    <w:link w:val="Bulletsspaced-lastbulletChar"/>
    <w:pPr>
      <w:numPr>
        <w:numId w:val="32"/>
      </w:numPr>
      <w:spacing w:after="240"/>
      <w:ind w:left="924" w:hanging="357"/>
    </w:pPr>
    <w:rPr>
      <w:rFonts w:ascii="Tahoma" w:hAnsi="Tahoma" w:cs="Tahoma"/>
      <w:color w:val="000000"/>
      <w:lang w:eastAsia="en-GB"/>
    </w:rPr>
  </w:style>
  <w:style w:type="paragraph" w:customStyle="1" w:styleId="TableParagraph">
    <w:name w:val="Table Paragraph"/>
    <w:basedOn w:val="Normal"/>
    <w:uiPriority w:val="1"/>
    <w:qFormat/>
    <w:pPr>
      <w:widowControl w:val="0"/>
      <w:autoSpaceDE w:val="0"/>
      <w:autoSpaceDN w:val="0"/>
      <w:spacing w:before="57" w:after="0"/>
      <w:ind w:left="107"/>
    </w:pPr>
    <w:rPr>
      <w:rFonts w:ascii="Arial" w:eastAsia="Arial" w:hAnsi="Arial" w:cs="Arial"/>
      <w:lang w:val="en-US"/>
    </w:rPr>
  </w:style>
  <w:style w:type="character" w:styleId="Strong">
    <w:name w:val="Strong"/>
    <w:basedOn w:val="DefaultParagraphFont"/>
    <w:uiPriority w:val="22"/>
    <w:qFormat/>
    <w:locked/>
    <w:rPr>
      <w:b/>
      <w:bCs/>
    </w:rPr>
  </w:style>
  <w:style w:type="paragraph" w:styleId="TOCHeading">
    <w:name w:val="TOC Heading"/>
    <w:basedOn w:val="Heading1"/>
    <w:next w:val="Normal"/>
    <w:uiPriority w:val="39"/>
    <w:unhideWhenUsed/>
    <w:qFormat/>
    <w:pPr>
      <w:spacing w:before="240" w:line="259" w:lineRule="auto"/>
      <w:outlineLvl w:val="9"/>
    </w:pPr>
    <w:rPr>
      <w:rFonts w:asciiTheme="majorHAnsi" w:eastAsiaTheme="majorEastAsia" w:hAnsiTheme="majorHAnsi" w:cstheme="majorBidi"/>
      <w:b/>
      <w:bCs w:val="0"/>
      <w:color w:val="365F91" w:themeColor="accent1" w:themeShade="BF"/>
      <w:sz w:val="32"/>
      <w:szCs w:val="32"/>
      <w:lang w:val="en-US"/>
    </w:rPr>
  </w:style>
  <w:style w:type="paragraph" w:styleId="TOC1">
    <w:name w:val="toc 1"/>
    <w:basedOn w:val="Normal"/>
    <w:next w:val="Normal"/>
    <w:autoRedefine/>
    <w:uiPriority w:val="39"/>
    <w:unhideWhenUsed/>
    <w:locked/>
    <w:pPr>
      <w:spacing w:after="100"/>
    </w:pPr>
    <w:rPr>
      <w:b/>
    </w:rPr>
  </w:style>
  <w:style w:type="paragraph" w:styleId="TOC2">
    <w:name w:val="toc 2"/>
    <w:basedOn w:val="Normal"/>
    <w:next w:val="Normal"/>
    <w:autoRedefine/>
    <w:uiPriority w:val="39"/>
    <w:unhideWhenUsed/>
    <w:locked/>
    <w:pPr>
      <w:tabs>
        <w:tab w:val="right" w:leader="dot" w:pos="9060"/>
      </w:tabs>
      <w:spacing w:after="100"/>
      <w:ind w:left="284"/>
    </w:pPr>
    <w:rPr>
      <w:noProof/>
    </w:rPr>
  </w:style>
  <w:style w:type="paragraph" w:customStyle="1" w:styleId="1bodycopy10pt">
    <w:name w:val="1 body copy 10pt"/>
    <w:basedOn w:val="Normal"/>
    <w:link w:val="1bodycopy10ptChar"/>
    <w:qFormat/>
    <w:rPr>
      <w:rFonts w:ascii="Arial" w:eastAsia="MS Mincho" w:hAnsi="Arial"/>
      <w:sz w:val="20"/>
      <w:szCs w:val="24"/>
      <w:lang w:val="en-US"/>
    </w:rPr>
  </w:style>
  <w:style w:type="paragraph" w:customStyle="1" w:styleId="4Bulletedcopyblue">
    <w:name w:val="4 Bulleted copy blue"/>
    <w:basedOn w:val="ListParagraph"/>
    <w:qFormat/>
    <w:pPr>
      <w:numPr>
        <w:numId w:val="35"/>
      </w:numPr>
      <w:spacing w:before="0" w:after="0" w:line="259" w:lineRule="auto"/>
      <w:ind w:left="357" w:hanging="357"/>
    </w:pPr>
  </w:style>
  <w:style w:type="character" w:customStyle="1" w:styleId="1bodycopy10ptChar">
    <w:name w:val="1 body copy 10pt Char"/>
    <w:link w:val="1bodycopy10pt"/>
    <w:rPr>
      <w:rFonts w:ascii="Arial" w:eastAsia="MS Mincho" w:hAnsi="Arial"/>
      <w:sz w:val="20"/>
      <w:szCs w:val="24"/>
      <w:lang w:val="en-US" w:eastAsia="en-US"/>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b/>
      <w:color w:val="12263F"/>
      <w:sz w:val="24"/>
      <w:szCs w:val="24"/>
      <w:lang w:val="en-US" w:eastAsia="en-US"/>
    </w:rPr>
  </w:style>
  <w:style w:type="table" w:styleId="TableGrid">
    <w:name w:val="Table Grid"/>
    <w:basedOn w:val="TableNormal"/>
    <w:uiPriority w:val="59"/>
    <w:locke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heme="minorHAnsi" w:hAnsiTheme="minorHAnsi" w:cstheme="minorHAnsi"/>
      <w:lang w:eastAsia="en-US"/>
    </w:rPr>
  </w:style>
  <w:style w:type="paragraph" w:customStyle="1" w:styleId="TSB-Level1Numbers">
    <w:name w:val="TSB - Level 1 Numbers"/>
    <w:basedOn w:val="Heading1"/>
    <w:link w:val="TSB-Level1NumbersChar"/>
    <w:qFormat/>
    <w:pPr>
      <w:keepNext w:val="0"/>
      <w:keepLines w:val="0"/>
      <w:spacing w:before="200" w:after="200" w:line="276" w:lineRule="auto"/>
      <w:ind w:left="1480" w:hanging="482"/>
      <w:jc w:val="both"/>
    </w:pPr>
    <w:rPr>
      <w:rFonts w:asciiTheme="majorHAnsi" w:eastAsiaTheme="minorHAnsi" w:hAnsiTheme="majorHAnsi"/>
      <w:bCs w:val="0"/>
      <w:color w:val="auto"/>
      <w:sz w:val="22"/>
      <w:szCs w:val="32"/>
    </w:rPr>
  </w:style>
  <w:style w:type="character" w:customStyle="1" w:styleId="TSB-Level1NumbersChar">
    <w:name w:val="TSB - Level 1 Numbers Char"/>
    <w:basedOn w:val="DefaultParagraphFont"/>
    <w:link w:val="TSB-Level1Numbers"/>
    <w:rPr>
      <w:rFonts w:asciiTheme="majorHAnsi" w:eastAsiaTheme="minorHAnsi" w:hAnsiTheme="majorHAnsi" w:cstheme="minorHAnsi"/>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438">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189488153">
      <w:bodyDiv w:val="1"/>
      <w:marLeft w:val="0"/>
      <w:marRight w:val="0"/>
      <w:marTop w:val="0"/>
      <w:marBottom w:val="0"/>
      <w:divBdr>
        <w:top w:val="none" w:sz="0" w:space="0" w:color="auto"/>
        <w:left w:val="none" w:sz="0" w:space="0" w:color="auto"/>
        <w:bottom w:val="none" w:sz="0" w:space="0" w:color="auto"/>
        <w:right w:val="none" w:sz="0" w:space="0" w:color="auto"/>
      </w:divBdr>
    </w:div>
    <w:div w:id="1809470230">
      <w:bodyDiv w:val="1"/>
      <w:marLeft w:val="0"/>
      <w:marRight w:val="0"/>
      <w:marTop w:val="0"/>
      <w:marBottom w:val="0"/>
      <w:divBdr>
        <w:top w:val="none" w:sz="0" w:space="0" w:color="auto"/>
        <w:left w:val="none" w:sz="0" w:space="0" w:color="auto"/>
        <w:bottom w:val="none" w:sz="0" w:space="0" w:color="auto"/>
        <w:right w:val="none" w:sz="0" w:space="0" w:color="auto"/>
      </w:divBdr>
    </w:div>
    <w:div w:id="2021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www.nicco.org.uk/directory-of-resources"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www.gov.uk/government/publications/young-witness-booklet-for-5-to-11-year-old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1156-1C01-4C74-A47A-EFF16EE8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55</Pages>
  <Words>24938</Words>
  <Characters>138135</Characters>
  <Application>Microsoft Office Word</Application>
  <DocSecurity>0</DocSecurity>
  <Lines>1151</Lines>
  <Paragraphs>325</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162748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J Townsend</cp:lastModifiedBy>
  <cp:revision>3</cp:revision>
  <cp:lastPrinted>2023-11-23T13:56:00Z</cp:lastPrinted>
  <dcterms:created xsi:type="dcterms:W3CDTF">2024-09-18T12:44:00Z</dcterms:created>
  <dcterms:modified xsi:type="dcterms:W3CDTF">2024-09-18T13:33:00Z</dcterms:modified>
</cp:coreProperties>
</file>