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ListParagraph"/>
        <w:ind w:left="1418"/>
        <w:rPr>
          <w:sz w:val="23"/>
          <w:szCs w:val="23"/>
        </w:rPr>
      </w:pPr>
      <w:r>
        <w:rPr>
          <w:noProof/>
          <w:lang w:eastAsia="en-GB"/>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433820" cy="9528810"/>
                <wp:effectExtent l="0" t="0" r="24130" b="15240"/>
                <wp:wrapSquare wrapText="bothSides"/>
                <wp:docPr id="2" name="Text Box 2"/>
                <wp:cNvGraphicFramePr/>
                <a:graphic xmlns:a="http://schemas.openxmlformats.org/drawingml/2006/main">
                  <a:graphicData uri="http://schemas.microsoft.com/office/word/2010/wordprocessingShape">
                    <wps:wsp>
                      <wps:cNvSpPr txBox="1"/>
                      <wps:spPr>
                        <a:xfrm>
                          <a:off x="0" y="0"/>
                          <a:ext cx="6433820" cy="9528810"/>
                        </a:xfrm>
                        <a:prstGeom prst="rect">
                          <a:avLst/>
                        </a:prstGeom>
                        <a:ln/>
                      </wps:spPr>
                      <wps:style>
                        <a:lnRef idx="1">
                          <a:schemeClr val="accent1"/>
                        </a:lnRef>
                        <a:fillRef idx="2">
                          <a:schemeClr val="accent1"/>
                        </a:fillRef>
                        <a:effectRef idx="1">
                          <a:schemeClr val="accent1"/>
                        </a:effectRef>
                        <a:fontRef idx="minor">
                          <a:schemeClr val="dk1"/>
                        </a:fontRef>
                      </wps:style>
                      <wps:txbx>
                        <w:txbxContent>
                          <w:p>
                            <w:pPr>
                              <w:jc w:val="center"/>
                              <w:rPr>
                                <w:rFonts w:cs="Arial"/>
                                <w:sz w:val="56"/>
                              </w:rPr>
                            </w:pPr>
                          </w:p>
                          <w:p>
                            <w:pPr>
                              <w:jc w:val="center"/>
                              <w:rPr>
                                <w:rFonts w:cs="Arial"/>
                                <w:b/>
                                <w:sz w:val="72"/>
                              </w:rPr>
                            </w:pPr>
                            <w:r>
                              <w:rPr>
                                <w:rFonts w:cs="Arial"/>
                                <w:b/>
                                <w:sz w:val="72"/>
                              </w:rPr>
                              <w:t>Stocksbridge Nursery Infant</w:t>
                            </w:r>
                          </w:p>
                          <w:p>
                            <w:pPr>
                              <w:jc w:val="center"/>
                              <w:rPr>
                                <w:rFonts w:cs="Arial"/>
                                <w:b/>
                                <w:sz w:val="72"/>
                              </w:rPr>
                            </w:pPr>
                            <w:r>
                              <w:rPr>
                                <w:rFonts w:cs="Arial"/>
                                <w:b/>
                                <w:sz w:val="72"/>
                              </w:rPr>
                              <w:t>School</w:t>
                            </w:r>
                          </w:p>
                          <w:p>
                            <w:pPr>
                              <w:jc w:val="center"/>
                              <w:rPr>
                                <w:rFonts w:cs="Arial"/>
                                <w:noProof/>
                                <w:sz w:val="56"/>
                                <w:lang w:eastAsia="en-GB"/>
                              </w:rPr>
                            </w:pPr>
                            <w:r>
                              <w:rPr>
                                <w:rFonts w:cs="Arial"/>
                                <w:noProof/>
                                <w:sz w:val="56"/>
                                <w:lang w:eastAsia="en-GB"/>
                              </w:rPr>
                              <w:drawing>
                                <wp:inline distT="0" distB="0" distL="0" distR="0">
                                  <wp:extent cx="3572510" cy="35725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cksbridgeNurseryInfant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2510" cy="3572510"/>
                                          </a:xfrm>
                                          <a:prstGeom prst="rect">
                                            <a:avLst/>
                                          </a:prstGeom>
                                          <a:noFill/>
                                          <a:ln>
                                            <a:noFill/>
                                          </a:ln>
                                        </pic:spPr>
                                      </pic:pic>
                                    </a:graphicData>
                                  </a:graphic>
                                </wp:inline>
                              </w:drawing>
                            </w:r>
                          </w:p>
                          <w:p>
                            <w:pPr>
                              <w:jc w:val="center"/>
                              <w:rPr>
                                <w:rFonts w:cs="Arial"/>
                                <w:b/>
                                <w:noProof/>
                                <w:sz w:val="96"/>
                                <w:lang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Arial"/>
                                <w:b/>
                                <w:noProof/>
                                <w:sz w:val="96"/>
                                <w:lang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Online Safety</w:t>
                            </w:r>
                          </w:p>
                          <w:p>
                            <w:pPr>
                              <w:jc w:val="center"/>
                              <w:rPr>
                                <w:rFonts w:cs="Arial"/>
                                <w:b/>
                                <w:noProof/>
                                <w:sz w:val="96"/>
                                <w:lang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Arial"/>
                                <w:b/>
                                <w:noProof/>
                                <w:sz w:val="96"/>
                                <w:lang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Policy</w:t>
                            </w:r>
                          </w:p>
                          <w:p>
                            <w:pPr>
                              <w:rPr>
                                <w:rFonts w:cs="Arial"/>
                                <w:noProof/>
                                <w:color w:val="000000" w:themeColor="text1"/>
                                <w:sz w:val="32"/>
                                <w:lang w:eastAsia="en-GB"/>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solidFill>
                                    <w14:schemeClr w14:val="tx1">
                                      <w14:alpha w14:val="58000"/>
                                    </w14:schemeClr>
                                  </w14:solidFill>
                                </w14:textFill>
                              </w:rPr>
                            </w:pPr>
                          </w:p>
                          <w:p>
                            <w:pPr>
                              <w:rPr>
                                <w:rFonts w:cs="Arial"/>
                                <w:noProof/>
                                <w:color w:val="000000" w:themeColor="text1"/>
                                <w:sz w:val="24"/>
                                <w:szCs w:val="24"/>
                                <w:lang w:eastAsia="en-GB"/>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solidFill>
                                    <w14:schemeClr w14:val="tx1">
                                      <w14:alpha w14:val="58000"/>
                                    </w14:schemeClr>
                                  </w14:solidFill>
                                </w14:textFill>
                              </w:rPr>
                            </w:pPr>
                            <w:r>
                              <w:rPr>
                                <w:rFonts w:cs="Arial"/>
                                <w:noProof/>
                                <w:color w:val="000000" w:themeColor="text1"/>
                                <w:sz w:val="24"/>
                                <w:szCs w:val="24"/>
                                <w:lang w:eastAsia="en-GB"/>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solidFill>
                                    <w14:schemeClr w14:val="tx1">
                                      <w14:alpha w14:val="58000"/>
                                    </w14:schemeClr>
                                  </w14:solidFill>
                                </w14:textFill>
                              </w:rPr>
                              <w:t>Policy reviewed:  January 2024</w:t>
                            </w:r>
                          </w:p>
                          <w:p>
                            <w:pPr>
                              <w:rPr>
                                <w:rFonts w:cs="Arial"/>
                                <w:noProof/>
                                <w:color w:val="000000" w:themeColor="text1"/>
                                <w:sz w:val="24"/>
                                <w:szCs w:val="24"/>
                                <w:lang w:eastAsia="en-GB"/>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solidFill>
                                    <w14:schemeClr w14:val="tx1">
                                      <w14:alpha w14:val="58000"/>
                                    </w14:schemeClr>
                                  </w14:solidFill>
                                </w14:textFill>
                              </w:rPr>
                            </w:pPr>
                            <w:r>
                              <w:rPr>
                                <w:rFonts w:cs="Arial"/>
                                <w:noProof/>
                                <w:color w:val="000000" w:themeColor="text1"/>
                                <w:sz w:val="24"/>
                                <w:szCs w:val="24"/>
                                <w:lang w:eastAsia="en-GB"/>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solidFill>
                                    <w14:schemeClr w14:val="tx1">
                                      <w14:alpha w14:val="58000"/>
                                    </w14:schemeClr>
                                  </w14:solidFill>
                                </w14:textFill>
                              </w:rPr>
                              <w:t>Policy review date: January 2027</w:t>
                            </w:r>
                            <w:bookmarkStart w:id="0" w:name="_GoBack"/>
                            <w:bookmarkEnd w:id="0"/>
                          </w:p>
                          <w:p>
                            <w:pPr>
                              <w:rPr>
                                <w:rFonts w:ascii="Trebuchet MS" w:hAnsi="Trebuchet MS"/>
                                <w:i/>
                                <w:sz w:val="56"/>
                                <w14:textOutline w14:w="28575" w14:cap="rnd" w14:cmpd="sng" w14:algn="ctr">
                                  <w14:solidFill>
                                    <w14:srgbClr w14:val="0070C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506.6pt;height:750.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" fillcolor="#82a0d7 [2164]" strokecolor="#4472c4 [3204]" strokeweight=".5pt">
                <v:fill color2="#678ccf [2612]" rotate="t" colors="0 #a8b7df;.5 #9aabd9;1 #879ed7" focus="100%" type="gradient">
                  <o:fill v:ext="view" type="gradientUnscaled"/>
                </v:fill>
                <v:textbox>
                  <w:txbxContent>
                    <w:p>
                      <w:pPr>
                        <w:jc w:val="center"/>
                        <w:rPr>
                          <w:rFonts w:cs="Arial"/>
                          <w:sz w:val="56"/>
                        </w:rPr>
                      </w:pPr>
                    </w:p>
                    <w:p>
                      <w:pPr>
                        <w:jc w:val="center"/>
                        <w:rPr>
                          <w:rFonts w:cs="Arial"/>
                          <w:b/>
                          <w:sz w:val="72"/>
                        </w:rPr>
                      </w:pPr>
                      <w:r>
                        <w:rPr>
                          <w:rFonts w:cs="Arial"/>
                          <w:b/>
                          <w:sz w:val="72"/>
                        </w:rPr>
                        <w:t>Stocksbridge Nursery Infant</w:t>
                      </w:r>
                    </w:p>
                    <w:p>
                      <w:pPr>
                        <w:jc w:val="center"/>
                        <w:rPr>
                          <w:rFonts w:cs="Arial"/>
                          <w:b/>
                          <w:sz w:val="72"/>
                        </w:rPr>
                      </w:pPr>
                      <w:r>
                        <w:rPr>
                          <w:rFonts w:cs="Arial"/>
                          <w:b/>
                          <w:sz w:val="72"/>
                        </w:rPr>
                        <w:t>School</w:t>
                      </w:r>
                    </w:p>
                    <w:p>
                      <w:pPr>
                        <w:jc w:val="center"/>
                        <w:rPr>
                          <w:rFonts w:cs="Arial"/>
                          <w:noProof/>
                          <w:sz w:val="56"/>
                          <w:lang w:eastAsia="en-GB"/>
                        </w:rPr>
                      </w:pPr>
                      <w:r>
                        <w:rPr>
                          <w:rFonts w:cs="Arial"/>
                          <w:noProof/>
                          <w:sz w:val="56"/>
                          <w:lang w:eastAsia="en-GB"/>
                        </w:rPr>
                        <w:drawing>
                          <wp:inline distT="0" distB="0" distL="0" distR="0">
                            <wp:extent cx="3572510" cy="35725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cksbridgeNurseryInfant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2510" cy="3572510"/>
                                    </a:xfrm>
                                    <a:prstGeom prst="rect">
                                      <a:avLst/>
                                    </a:prstGeom>
                                    <a:noFill/>
                                    <a:ln>
                                      <a:noFill/>
                                    </a:ln>
                                  </pic:spPr>
                                </pic:pic>
                              </a:graphicData>
                            </a:graphic>
                          </wp:inline>
                        </w:drawing>
                      </w:r>
                    </w:p>
                    <w:p>
                      <w:pPr>
                        <w:jc w:val="center"/>
                        <w:rPr>
                          <w:rFonts w:cs="Arial"/>
                          <w:b/>
                          <w:noProof/>
                          <w:sz w:val="96"/>
                          <w:lang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Arial"/>
                          <w:b/>
                          <w:noProof/>
                          <w:sz w:val="96"/>
                          <w:lang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Online Safety</w:t>
                      </w:r>
                    </w:p>
                    <w:p>
                      <w:pPr>
                        <w:jc w:val="center"/>
                        <w:rPr>
                          <w:rFonts w:cs="Arial"/>
                          <w:b/>
                          <w:noProof/>
                          <w:sz w:val="96"/>
                          <w:lang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Arial"/>
                          <w:b/>
                          <w:noProof/>
                          <w:sz w:val="96"/>
                          <w:lang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Policy</w:t>
                      </w:r>
                    </w:p>
                    <w:p>
                      <w:pPr>
                        <w:rPr>
                          <w:rFonts w:cs="Arial"/>
                          <w:noProof/>
                          <w:color w:val="000000" w:themeColor="text1"/>
                          <w:sz w:val="32"/>
                          <w:lang w:eastAsia="en-GB"/>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solidFill>
                              <w14:schemeClr w14:val="tx1">
                                <w14:alpha w14:val="58000"/>
                              </w14:schemeClr>
                            </w14:solidFill>
                          </w14:textFill>
                        </w:rPr>
                      </w:pPr>
                    </w:p>
                    <w:p>
                      <w:pPr>
                        <w:rPr>
                          <w:rFonts w:cs="Arial"/>
                          <w:noProof/>
                          <w:color w:val="000000" w:themeColor="text1"/>
                          <w:sz w:val="24"/>
                          <w:szCs w:val="24"/>
                          <w:lang w:eastAsia="en-GB"/>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solidFill>
                              <w14:schemeClr w14:val="tx1">
                                <w14:alpha w14:val="58000"/>
                              </w14:schemeClr>
                            </w14:solidFill>
                          </w14:textFill>
                        </w:rPr>
                      </w:pPr>
                      <w:r>
                        <w:rPr>
                          <w:rFonts w:cs="Arial"/>
                          <w:noProof/>
                          <w:color w:val="000000" w:themeColor="text1"/>
                          <w:sz w:val="24"/>
                          <w:szCs w:val="24"/>
                          <w:lang w:eastAsia="en-GB"/>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solidFill>
                              <w14:schemeClr w14:val="tx1">
                                <w14:alpha w14:val="58000"/>
                              </w14:schemeClr>
                            </w14:solidFill>
                          </w14:textFill>
                        </w:rPr>
                        <w:t>Policy reviewed:  January 2024</w:t>
                      </w:r>
                    </w:p>
                    <w:p>
                      <w:pPr>
                        <w:rPr>
                          <w:rFonts w:cs="Arial"/>
                          <w:noProof/>
                          <w:color w:val="000000" w:themeColor="text1"/>
                          <w:sz w:val="24"/>
                          <w:szCs w:val="24"/>
                          <w:lang w:eastAsia="en-GB"/>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solidFill>
                              <w14:schemeClr w14:val="tx1">
                                <w14:alpha w14:val="58000"/>
                              </w14:schemeClr>
                            </w14:solidFill>
                          </w14:textFill>
                        </w:rPr>
                      </w:pPr>
                      <w:r>
                        <w:rPr>
                          <w:rFonts w:cs="Arial"/>
                          <w:noProof/>
                          <w:color w:val="000000" w:themeColor="text1"/>
                          <w:sz w:val="24"/>
                          <w:szCs w:val="24"/>
                          <w:lang w:eastAsia="en-GB"/>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solidFill>
                              <w14:schemeClr w14:val="tx1">
                                <w14:alpha w14:val="58000"/>
                              </w14:schemeClr>
                            </w14:solidFill>
                          </w14:textFill>
                        </w:rPr>
                        <w:t>Policy review date: January 2027</w:t>
                      </w:r>
                      <w:bookmarkStart w:id="1" w:name="_GoBack"/>
                      <w:bookmarkEnd w:id="1"/>
                    </w:p>
                    <w:p>
                      <w:pPr>
                        <w:rPr>
                          <w:rFonts w:ascii="Trebuchet MS" w:hAnsi="Trebuchet MS"/>
                          <w:i/>
                          <w:sz w:val="56"/>
                          <w14:textOutline w14:w="28575" w14:cap="rnd" w14:cmpd="sng" w14:algn="ctr">
                            <w14:solidFill>
                              <w14:srgbClr w14:val="0070C0"/>
                            </w14:solidFill>
                            <w14:prstDash w14:val="solid"/>
                            <w14:bevel/>
                          </w14:textOutline>
                        </w:rPr>
                      </w:pPr>
                    </w:p>
                  </w:txbxContent>
                </v:textbox>
                <w10:wrap type="square" anchorx="margin"/>
              </v:shape>
            </w:pict>
          </mc:Fallback>
        </mc:AlternateContent>
      </w:r>
    </w:p>
    <w:p>
      <w:pPr>
        <w:rPr>
          <w:sz w:val="23"/>
          <w:szCs w:val="23"/>
        </w:rPr>
      </w:pPr>
    </w:p>
    <w:p>
      <w:pPr>
        <w:rPr>
          <w:rFonts w:cs="Arial"/>
          <w:szCs w:val="22"/>
        </w:rPr>
      </w:pPr>
    </w:p>
    <w:tbl>
      <w:tblPr>
        <w:tblW w:w="907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34"/>
        <w:gridCol w:w="2835"/>
        <w:gridCol w:w="2835"/>
        <w:gridCol w:w="568"/>
      </w:tblGrid>
      <w:tr>
        <w:trPr>
          <w:cantSplit/>
          <w:trHeight w:val="321"/>
        </w:trPr>
        <w:tc>
          <w:tcPr>
            <w:tcW w:w="2834" w:type="dxa"/>
            <w:tcBorders>
              <w:top w:val="single" w:sz="4" w:space="0" w:color="auto"/>
              <w:bottom w:val="nil"/>
              <w:right w:val="nil"/>
            </w:tcBorders>
            <w:shd w:val="clear" w:color="auto" w:fill="auto"/>
          </w:tcPr>
          <w:p>
            <w:pPr>
              <w:rPr>
                <w:rFonts w:cs="Arial"/>
                <w:b/>
                <w:szCs w:val="22"/>
              </w:rPr>
            </w:pPr>
            <w:r>
              <w:rPr>
                <w:rFonts w:cs="Arial"/>
                <w:b/>
                <w:szCs w:val="22"/>
              </w:rPr>
              <w:t>School:</w:t>
            </w:r>
          </w:p>
        </w:tc>
        <w:tc>
          <w:tcPr>
            <w:tcW w:w="6238" w:type="dxa"/>
            <w:gridSpan w:val="3"/>
            <w:tcBorders>
              <w:top w:val="single" w:sz="4" w:space="0" w:color="auto"/>
              <w:bottom w:val="nil"/>
              <w:right w:val="single" w:sz="4" w:space="0" w:color="auto"/>
            </w:tcBorders>
          </w:tcPr>
          <w:p>
            <w:pPr>
              <w:rPr>
                <w:rFonts w:cs="Arial"/>
                <w:i/>
                <w:iCs/>
                <w:szCs w:val="22"/>
              </w:rPr>
            </w:pPr>
            <w:r>
              <w:rPr>
                <w:rFonts w:cs="Arial"/>
                <w:i/>
                <w:iCs/>
                <w:szCs w:val="22"/>
              </w:rPr>
              <w:t xml:space="preserve">Stocksbridge Nursery Infant </w:t>
            </w:r>
            <w:proofErr w:type="spellStart"/>
            <w:r>
              <w:rPr>
                <w:rFonts w:cs="Arial"/>
                <w:i/>
                <w:iCs/>
                <w:szCs w:val="22"/>
              </w:rPr>
              <w:t>Scgool</w:t>
            </w:r>
            <w:proofErr w:type="spellEnd"/>
          </w:p>
        </w:tc>
      </w:tr>
      <w:tr>
        <w:trPr>
          <w:cantSplit/>
          <w:trHeight w:val="321"/>
        </w:trPr>
        <w:tc>
          <w:tcPr>
            <w:tcW w:w="2834" w:type="dxa"/>
            <w:tcBorders>
              <w:top w:val="single" w:sz="4" w:space="0" w:color="auto"/>
              <w:bottom w:val="single" w:sz="6" w:space="0" w:color="000000"/>
              <w:right w:val="nil"/>
            </w:tcBorders>
            <w:shd w:val="clear" w:color="auto" w:fill="auto"/>
          </w:tcPr>
          <w:p>
            <w:pPr>
              <w:ind w:left="2727" w:hanging="2727"/>
              <w:rPr>
                <w:rFonts w:cs="Arial"/>
                <w:b/>
                <w:szCs w:val="22"/>
              </w:rPr>
            </w:pPr>
            <w:r>
              <w:rPr>
                <w:rFonts w:cs="Arial"/>
                <w:b/>
                <w:szCs w:val="22"/>
              </w:rPr>
              <w:t>Author:</w:t>
            </w:r>
          </w:p>
          <w:p>
            <w:pPr>
              <w:ind w:left="2727" w:hanging="2727"/>
              <w:rPr>
                <w:rFonts w:cs="Arial"/>
                <w:b/>
                <w:szCs w:val="22"/>
              </w:rPr>
            </w:pPr>
            <w:r>
              <w:rPr>
                <w:rFonts w:cs="Arial"/>
                <w:b/>
                <w:szCs w:val="22"/>
              </w:rPr>
              <w:t xml:space="preserve">                   </w:t>
            </w:r>
          </w:p>
        </w:tc>
        <w:tc>
          <w:tcPr>
            <w:tcW w:w="2835" w:type="dxa"/>
            <w:tcBorders>
              <w:top w:val="single" w:sz="4" w:space="0" w:color="auto"/>
              <w:bottom w:val="single" w:sz="6" w:space="0" w:color="000000"/>
              <w:right w:val="nil"/>
            </w:tcBorders>
          </w:tcPr>
          <w:p>
            <w:pPr>
              <w:rPr>
                <w:rFonts w:cs="Arial"/>
                <w:i/>
                <w:iCs/>
                <w:szCs w:val="22"/>
              </w:rPr>
            </w:pPr>
            <w:r>
              <w:rPr>
                <w:rFonts w:cs="Arial"/>
                <w:i/>
                <w:iCs/>
                <w:szCs w:val="22"/>
              </w:rPr>
              <w:t>Jane Townsend</w:t>
            </w:r>
          </w:p>
          <w:p>
            <w:pPr>
              <w:ind w:left="2727" w:hanging="2727"/>
              <w:rPr>
                <w:rFonts w:cs="Arial"/>
                <w:i/>
                <w:iCs/>
                <w:szCs w:val="22"/>
              </w:rPr>
            </w:pPr>
          </w:p>
          <w:p>
            <w:pPr>
              <w:ind w:left="2727" w:hanging="2727"/>
              <w:rPr>
                <w:rFonts w:cs="Arial"/>
                <w:i/>
                <w:iCs/>
                <w:szCs w:val="22"/>
              </w:rPr>
            </w:pPr>
          </w:p>
        </w:tc>
        <w:tc>
          <w:tcPr>
            <w:tcW w:w="2835" w:type="dxa"/>
            <w:tcBorders>
              <w:top w:val="single" w:sz="4" w:space="0" w:color="auto"/>
              <w:bottom w:val="single" w:sz="6" w:space="0" w:color="000000"/>
              <w:right w:val="nil"/>
            </w:tcBorders>
          </w:tcPr>
          <w:p>
            <w:pPr>
              <w:rPr>
                <w:rFonts w:cs="Arial"/>
                <w:i/>
                <w:iCs/>
                <w:szCs w:val="22"/>
              </w:rPr>
            </w:pPr>
            <w:r>
              <w:rPr>
                <w:rFonts w:cs="Arial"/>
                <w:i/>
                <w:iCs/>
                <w:szCs w:val="22"/>
              </w:rPr>
              <w:t>Assistant Headteacher/</w:t>
            </w:r>
          </w:p>
          <w:p>
            <w:pPr>
              <w:rPr>
                <w:rFonts w:cs="Arial"/>
                <w:i/>
                <w:iCs/>
                <w:szCs w:val="22"/>
              </w:rPr>
            </w:pPr>
            <w:proofErr w:type="spellStart"/>
            <w:r>
              <w:rPr>
                <w:rFonts w:cs="Arial"/>
                <w:i/>
                <w:iCs/>
                <w:szCs w:val="22"/>
              </w:rPr>
              <w:t>esafeguarding</w:t>
            </w:r>
            <w:proofErr w:type="spellEnd"/>
            <w:r>
              <w:rPr>
                <w:rFonts w:cs="Arial"/>
                <w:i/>
                <w:iCs/>
                <w:szCs w:val="22"/>
              </w:rPr>
              <w:t xml:space="preserve"> lead</w:t>
            </w:r>
          </w:p>
        </w:tc>
        <w:tc>
          <w:tcPr>
            <w:tcW w:w="568" w:type="dxa"/>
            <w:tcBorders>
              <w:top w:val="single" w:sz="4" w:space="0" w:color="auto"/>
              <w:left w:val="nil"/>
              <w:bottom w:val="single" w:sz="6" w:space="0" w:color="000000"/>
              <w:right w:val="single" w:sz="4" w:space="0" w:color="auto"/>
            </w:tcBorders>
            <w:shd w:val="clear" w:color="auto" w:fill="auto"/>
          </w:tcPr>
          <w:p>
            <w:pPr>
              <w:ind w:left="2727" w:hanging="2727"/>
              <w:rPr>
                <w:rFonts w:cs="Arial"/>
                <w:i/>
                <w:iCs/>
                <w:szCs w:val="22"/>
              </w:rPr>
            </w:pPr>
          </w:p>
        </w:tc>
      </w:tr>
      <w:tr>
        <w:trPr>
          <w:cantSplit/>
          <w:trHeight w:val="278"/>
        </w:trPr>
        <w:tc>
          <w:tcPr>
            <w:tcW w:w="2834" w:type="dxa"/>
            <w:tcBorders>
              <w:top w:val="single" w:sz="6" w:space="0" w:color="000000"/>
              <w:bottom w:val="single" w:sz="4" w:space="0" w:color="auto"/>
              <w:right w:val="nil"/>
            </w:tcBorders>
            <w:shd w:val="clear" w:color="auto" w:fill="auto"/>
          </w:tcPr>
          <w:p>
            <w:pPr>
              <w:rPr>
                <w:rFonts w:cs="Arial"/>
                <w:b/>
                <w:szCs w:val="22"/>
              </w:rPr>
            </w:pPr>
            <w:r>
              <w:rPr>
                <w:rFonts w:cs="Arial"/>
                <w:b/>
                <w:szCs w:val="22"/>
              </w:rPr>
              <w:t>Accountable Head:</w:t>
            </w:r>
          </w:p>
        </w:tc>
        <w:tc>
          <w:tcPr>
            <w:tcW w:w="2835" w:type="dxa"/>
            <w:tcBorders>
              <w:top w:val="single" w:sz="6" w:space="0" w:color="000000"/>
              <w:bottom w:val="nil"/>
              <w:right w:val="nil"/>
            </w:tcBorders>
          </w:tcPr>
          <w:p>
            <w:pPr>
              <w:rPr>
                <w:rFonts w:cs="Arial"/>
                <w:i/>
                <w:iCs/>
                <w:szCs w:val="22"/>
              </w:rPr>
            </w:pPr>
            <w:r>
              <w:rPr>
                <w:rFonts w:cs="Arial"/>
                <w:i/>
                <w:iCs/>
                <w:szCs w:val="22"/>
              </w:rPr>
              <w:t>Jane Townsend</w:t>
            </w:r>
          </w:p>
        </w:tc>
        <w:tc>
          <w:tcPr>
            <w:tcW w:w="2835" w:type="dxa"/>
            <w:tcBorders>
              <w:top w:val="single" w:sz="6" w:space="0" w:color="000000"/>
              <w:bottom w:val="nil"/>
              <w:right w:val="nil"/>
            </w:tcBorders>
          </w:tcPr>
          <w:p>
            <w:pPr>
              <w:rPr>
                <w:rFonts w:cs="Arial"/>
                <w:i/>
                <w:iCs/>
                <w:szCs w:val="22"/>
              </w:rPr>
            </w:pPr>
            <w:r>
              <w:rPr>
                <w:rFonts w:cs="Arial"/>
                <w:i/>
                <w:iCs/>
                <w:szCs w:val="22"/>
              </w:rPr>
              <w:t>Headteacher</w:t>
            </w:r>
          </w:p>
        </w:tc>
        <w:tc>
          <w:tcPr>
            <w:tcW w:w="568" w:type="dxa"/>
            <w:tcBorders>
              <w:top w:val="single" w:sz="6" w:space="0" w:color="000000"/>
              <w:left w:val="nil"/>
              <w:bottom w:val="nil"/>
              <w:right w:val="single" w:sz="4" w:space="0" w:color="auto"/>
            </w:tcBorders>
            <w:shd w:val="clear" w:color="auto" w:fill="auto"/>
          </w:tcPr>
          <w:p>
            <w:pPr>
              <w:rPr>
                <w:rFonts w:cs="Arial"/>
                <w:i/>
                <w:iCs/>
                <w:szCs w:val="22"/>
              </w:rPr>
            </w:pPr>
          </w:p>
        </w:tc>
      </w:tr>
      <w:tr>
        <w:trPr>
          <w:cantSplit/>
          <w:trHeight w:val="278"/>
        </w:trPr>
        <w:tc>
          <w:tcPr>
            <w:tcW w:w="2834" w:type="dxa"/>
            <w:tcBorders>
              <w:top w:val="single" w:sz="4" w:space="0" w:color="auto"/>
              <w:bottom w:val="nil"/>
              <w:right w:val="nil"/>
            </w:tcBorders>
            <w:shd w:val="clear" w:color="auto" w:fill="auto"/>
          </w:tcPr>
          <w:p>
            <w:pPr>
              <w:rPr>
                <w:rFonts w:cs="Arial"/>
                <w:b/>
                <w:szCs w:val="22"/>
              </w:rPr>
            </w:pPr>
            <w:r>
              <w:rPr>
                <w:rFonts w:cs="Arial"/>
                <w:b/>
                <w:szCs w:val="22"/>
              </w:rPr>
              <w:t>Approved by (Governing Body/Governors Sub Committee):</w:t>
            </w:r>
          </w:p>
          <w:p>
            <w:pPr>
              <w:rPr>
                <w:rFonts w:cs="Arial"/>
                <w:b/>
                <w:szCs w:val="22"/>
              </w:rPr>
            </w:pPr>
          </w:p>
          <w:p>
            <w:pPr>
              <w:rPr>
                <w:rFonts w:cs="Arial"/>
                <w:b/>
                <w:szCs w:val="22"/>
              </w:rPr>
            </w:pPr>
          </w:p>
          <w:p>
            <w:pPr>
              <w:rPr>
                <w:rFonts w:cs="Arial"/>
                <w:b/>
                <w:szCs w:val="22"/>
              </w:rPr>
            </w:pPr>
          </w:p>
          <w:p>
            <w:pPr>
              <w:rPr>
                <w:rFonts w:cs="Arial"/>
                <w:b/>
                <w:szCs w:val="22"/>
              </w:rPr>
            </w:pPr>
          </w:p>
          <w:p>
            <w:pPr>
              <w:rPr>
                <w:rFonts w:cs="Arial"/>
                <w:b/>
                <w:szCs w:val="22"/>
              </w:rPr>
            </w:pPr>
          </w:p>
          <w:p>
            <w:pPr>
              <w:rPr>
                <w:rFonts w:cs="Arial"/>
                <w:b/>
                <w:szCs w:val="22"/>
              </w:rPr>
            </w:pPr>
            <w:r>
              <w:rPr>
                <w:rFonts w:cs="Arial"/>
                <w:b/>
                <w:szCs w:val="22"/>
              </w:rPr>
              <w:t xml:space="preserve">        </w:t>
            </w:r>
          </w:p>
        </w:tc>
        <w:tc>
          <w:tcPr>
            <w:tcW w:w="2835" w:type="dxa"/>
            <w:tcBorders>
              <w:top w:val="single" w:sz="6" w:space="0" w:color="000000"/>
              <w:bottom w:val="nil"/>
              <w:right w:val="nil"/>
            </w:tcBorders>
          </w:tcPr>
          <w:p>
            <w:pPr>
              <w:rPr>
                <w:rFonts w:cs="Arial"/>
                <w:i/>
                <w:iCs/>
                <w:szCs w:val="22"/>
              </w:rPr>
            </w:pPr>
            <w:r>
              <w:rPr>
                <w:rFonts w:cs="Arial"/>
                <w:i/>
                <w:iCs/>
                <w:szCs w:val="22"/>
              </w:rPr>
              <w:t>Name:   Sarah Briggs</w:t>
            </w:r>
          </w:p>
          <w:p>
            <w:pPr>
              <w:rPr>
                <w:rFonts w:cs="Arial"/>
                <w:i/>
                <w:iCs/>
                <w:szCs w:val="22"/>
              </w:rPr>
            </w:pPr>
            <w:r>
              <w:rPr>
                <w:rFonts w:cs="Arial"/>
                <w:i/>
                <w:iCs/>
                <w:szCs w:val="22"/>
              </w:rPr>
              <w:t xml:space="preserve">Safeguarding Link Governor             </w:t>
            </w:r>
          </w:p>
        </w:tc>
        <w:tc>
          <w:tcPr>
            <w:tcW w:w="2835" w:type="dxa"/>
            <w:tcBorders>
              <w:top w:val="single" w:sz="6" w:space="0" w:color="000000"/>
              <w:bottom w:val="nil"/>
              <w:right w:val="nil"/>
            </w:tcBorders>
          </w:tcPr>
          <w:p>
            <w:pPr>
              <w:rPr>
                <w:rFonts w:cs="Arial"/>
                <w:i/>
                <w:iCs/>
                <w:szCs w:val="22"/>
              </w:rPr>
            </w:pPr>
            <w:r>
              <w:rPr>
                <w:rFonts w:cs="Arial"/>
                <w:i/>
                <w:iCs/>
                <w:szCs w:val="22"/>
              </w:rPr>
              <w:t xml:space="preserve">Signature: </w:t>
            </w:r>
          </w:p>
          <w:p>
            <w:pPr>
              <w:rPr>
                <w:rFonts w:cs="Arial"/>
                <w:i/>
                <w:iCs/>
                <w:szCs w:val="22"/>
              </w:rPr>
            </w:pPr>
          </w:p>
          <w:p>
            <w:pPr>
              <w:rPr>
                <w:rFonts w:cs="Arial"/>
                <w:i/>
                <w:iCs/>
                <w:szCs w:val="22"/>
              </w:rPr>
            </w:pPr>
          </w:p>
        </w:tc>
        <w:tc>
          <w:tcPr>
            <w:tcW w:w="568" w:type="dxa"/>
            <w:tcBorders>
              <w:top w:val="single" w:sz="6" w:space="0" w:color="000000"/>
              <w:left w:val="nil"/>
              <w:bottom w:val="nil"/>
              <w:right w:val="single" w:sz="4" w:space="0" w:color="auto"/>
            </w:tcBorders>
            <w:shd w:val="clear" w:color="auto" w:fill="auto"/>
          </w:tcPr>
          <w:p>
            <w:pPr>
              <w:pStyle w:val="InsideAddress"/>
              <w:rPr>
                <w:rFonts w:cs="Arial"/>
                <w:i/>
                <w:iCs/>
                <w:szCs w:val="22"/>
              </w:rPr>
            </w:pPr>
            <w:r>
              <w:rPr>
                <w:rFonts w:cs="Arial"/>
                <w:i/>
                <w:iCs/>
                <w:szCs w:val="22"/>
              </w:rPr>
              <w:t xml:space="preserve">          </w:t>
            </w:r>
          </w:p>
        </w:tc>
      </w:tr>
      <w:tr>
        <w:trPr>
          <w:cantSplit/>
          <w:trHeight w:val="388"/>
        </w:trPr>
        <w:tc>
          <w:tcPr>
            <w:tcW w:w="2834" w:type="dxa"/>
            <w:tcBorders>
              <w:bottom w:val="single" w:sz="4" w:space="0" w:color="auto"/>
              <w:right w:val="nil"/>
            </w:tcBorders>
            <w:shd w:val="clear" w:color="auto" w:fill="auto"/>
          </w:tcPr>
          <w:p>
            <w:pPr>
              <w:rPr>
                <w:rFonts w:cs="Arial"/>
                <w:szCs w:val="22"/>
              </w:rPr>
            </w:pPr>
            <w:r>
              <w:rPr>
                <w:rFonts w:cs="Arial"/>
                <w:b/>
                <w:szCs w:val="22"/>
              </w:rPr>
              <w:t>Date of Approval:</w:t>
            </w:r>
            <w:r>
              <w:rPr>
                <w:rFonts w:cs="Arial"/>
                <w:b/>
                <w:szCs w:val="22"/>
              </w:rPr>
              <w:tab/>
            </w:r>
          </w:p>
        </w:tc>
        <w:tc>
          <w:tcPr>
            <w:tcW w:w="6238" w:type="dxa"/>
            <w:gridSpan w:val="3"/>
            <w:tcBorders>
              <w:bottom w:val="nil"/>
              <w:right w:val="single" w:sz="4" w:space="0" w:color="auto"/>
            </w:tcBorders>
          </w:tcPr>
          <w:p>
            <w:pPr>
              <w:rPr>
                <w:rFonts w:cs="Arial"/>
                <w:i/>
                <w:iCs/>
                <w:szCs w:val="22"/>
              </w:rPr>
            </w:pPr>
            <w:r>
              <w:rPr>
                <w:rFonts w:cs="Arial"/>
                <w:i/>
                <w:iCs/>
                <w:szCs w:val="22"/>
              </w:rPr>
              <w:t>Insert date here:</w:t>
            </w:r>
          </w:p>
          <w:p>
            <w:pPr>
              <w:rPr>
                <w:rFonts w:cs="Arial"/>
                <w:i/>
                <w:iCs/>
                <w:szCs w:val="22"/>
              </w:rPr>
            </w:pPr>
          </w:p>
        </w:tc>
      </w:tr>
      <w:tr>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Ex>
        <w:trPr>
          <w:cantSplit/>
        </w:trPr>
        <w:tc>
          <w:tcPr>
            <w:tcW w:w="2834" w:type="dxa"/>
            <w:tcBorders>
              <w:top w:val="single" w:sz="4" w:space="0" w:color="auto"/>
              <w:left w:val="single" w:sz="4" w:space="0" w:color="auto"/>
              <w:bottom w:val="single" w:sz="4" w:space="0" w:color="auto"/>
              <w:right w:val="nil"/>
            </w:tcBorders>
            <w:shd w:val="clear" w:color="auto" w:fill="auto"/>
          </w:tcPr>
          <w:p>
            <w:pPr>
              <w:pStyle w:val="Footer"/>
              <w:rPr>
                <w:rFonts w:cs="Arial"/>
                <w:szCs w:val="22"/>
                <w:lang w:val="en-GB"/>
              </w:rPr>
            </w:pPr>
            <w:r>
              <w:rPr>
                <w:rFonts w:cs="Arial"/>
                <w:b/>
                <w:szCs w:val="22"/>
                <w:lang w:val="en-GB"/>
              </w:rPr>
              <w:t xml:space="preserve">Monitoring and Revision due:  </w:t>
            </w:r>
            <w:r>
              <w:rPr>
                <w:rFonts w:cs="Arial"/>
                <w:szCs w:val="22"/>
                <w:lang w:val="en-GB"/>
              </w:rPr>
              <w:t xml:space="preserve"> </w:t>
            </w:r>
          </w:p>
          <w:p>
            <w:pPr>
              <w:pStyle w:val="Footer"/>
              <w:rPr>
                <w:rFonts w:cs="Arial"/>
                <w:szCs w:val="22"/>
                <w:lang w:val="en-GB"/>
              </w:rPr>
            </w:pPr>
          </w:p>
        </w:tc>
        <w:tc>
          <w:tcPr>
            <w:tcW w:w="6238" w:type="dxa"/>
            <w:gridSpan w:val="3"/>
            <w:tcBorders>
              <w:top w:val="single" w:sz="4" w:space="0" w:color="auto"/>
              <w:left w:val="nil"/>
              <w:bottom w:val="single" w:sz="4" w:space="0" w:color="auto"/>
              <w:right w:val="single" w:sz="4" w:space="0" w:color="auto"/>
            </w:tcBorders>
          </w:tcPr>
          <w:p>
            <w:pPr>
              <w:pStyle w:val="Footer"/>
              <w:rPr>
                <w:rFonts w:cs="Arial"/>
                <w:i/>
                <w:iCs/>
                <w:szCs w:val="22"/>
                <w:lang w:val="en-GB"/>
              </w:rPr>
            </w:pPr>
            <w:r>
              <w:rPr>
                <w:rFonts w:cs="Arial"/>
                <w:i/>
                <w:iCs/>
                <w:szCs w:val="22"/>
              </w:rPr>
              <w:t>The online safety policy will be reviewed annually</w:t>
            </w:r>
            <w:r>
              <w:rPr>
                <w:rFonts w:cs="Arial"/>
                <w:i/>
                <w:iCs/>
                <w:szCs w:val="22"/>
                <w:lang w:val="en-GB"/>
              </w:rPr>
              <w:t>. It will also be reviewed to align with national, regional and local legislative or statutory changes.</w:t>
            </w:r>
          </w:p>
          <w:p>
            <w:pPr>
              <w:pStyle w:val="Footer"/>
              <w:rPr>
                <w:rFonts w:cs="Arial"/>
                <w:i/>
                <w:iCs/>
                <w:szCs w:val="22"/>
              </w:rPr>
            </w:pPr>
          </w:p>
          <w:p>
            <w:pPr>
              <w:pStyle w:val="Footer"/>
              <w:rPr>
                <w:rFonts w:cs="Arial"/>
                <w:i/>
                <w:iCs/>
                <w:szCs w:val="22"/>
                <w:lang w:val="en-GB"/>
              </w:rPr>
            </w:pPr>
            <w:r>
              <w:rPr>
                <w:rFonts w:cs="Arial"/>
                <w:i/>
                <w:iCs/>
                <w:szCs w:val="22"/>
              </w:rPr>
              <w:t>The next anticipated review date will be:</w:t>
            </w:r>
            <w:r>
              <w:rPr>
                <w:rFonts w:cs="Arial"/>
                <w:i/>
                <w:iCs/>
                <w:szCs w:val="22"/>
                <w:lang w:val="en-GB"/>
              </w:rPr>
              <w:t xml:space="preserve"> Oct 2027</w:t>
            </w:r>
          </w:p>
        </w:tc>
      </w:tr>
    </w:tbl>
    <w:p>
      <w:pPr>
        <w:rPr>
          <w:rFonts w:cs="Arial"/>
          <w:szCs w:val="22"/>
        </w:rPr>
      </w:pPr>
    </w:p>
    <w:p>
      <w:pPr>
        <w:rPr>
          <w:rFonts w:cs="Arial"/>
          <w:szCs w:val="22"/>
        </w:rPr>
      </w:pP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20"/>
      </w:tblGrid>
      <w:tr>
        <w:tc>
          <w:tcPr>
            <w:tcW w:w="9120" w:type="dxa"/>
            <w:shd w:val="clear" w:color="auto" w:fill="auto"/>
          </w:tcPr>
          <w:p>
            <w:pPr>
              <w:pStyle w:val="Heading3"/>
              <w:spacing w:after="0"/>
              <w:rPr>
                <w:rFonts w:cs="Arial"/>
                <w:sz w:val="22"/>
                <w:szCs w:val="22"/>
              </w:rPr>
            </w:pPr>
            <w:r>
              <w:rPr>
                <w:rFonts w:cs="Arial"/>
                <w:sz w:val="22"/>
                <w:szCs w:val="22"/>
              </w:rPr>
              <w:t>Policy Overview:</w:t>
            </w:r>
          </w:p>
        </w:tc>
      </w:tr>
      <w:tr>
        <w:tc>
          <w:tcPr>
            <w:tcW w:w="9120" w:type="dxa"/>
            <w:shd w:val="clear" w:color="auto" w:fill="auto"/>
          </w:tcPr>
          <w:p>
            <w:pPr>
              <w:rPr>
                <w:rFonts w:cs="Arial"/>
                <w:bCs/>
                <w:szCs w:val="22"/>
              </w:rPr>
            </w:pPr>
            <w:r>
              <w:rPr>
                <w:rFonts w:cs="Arial"/>
                <w:bCs/>
                <w:szCs w:val="22"/>
              </w:rPr>
              <w:t xml:space="preserve">The purpose of this policy is to safeguard and protect all members of </w:t>
            </w:r>
            <w:r>
              <w:rPr>
                <w:rFonts w:cs="Arial"/>
                <w:bCs/>
                <w:i/>
                <w:iCs/>
                <w:szCs w:val="22"/>
              </w:rPr>
              <w:t xml:space="preserve">Stocksbridge Nursery Infant School </w:t>
            </w:r>
            <w:r>
              <w:rPr>
                <w:rFonts w:cs="Arial"/>
                <w:bCs/>
                <w:szCs w:val="22"/>
              </w:rPr>
              <w:t>online community by providing a framework to promote and maintain a safe, effective and responsive online safety culture. The policy is applicable to all members of</w:t>
            </w:r>
            <w:r>
              <w:rPr>
                <w:rFonts w:cs="Arial"/>
                <w:bCs/>
                <w:i/>
                <w:iCs/>
                <w:szCs w:val="22"/>
              </w:rPr>
              <w:t xml:space="preserve"> Stocksbridge Nursery Infant School.</w:t>
            </w:r>
            <w:r>
              <w:rPr>
                <w:rFonts w:cs="Arial"/>
                <w:bCs/>
                <w:szCs w:val="22"/>
              </w:rPr>
              <w:t xml:space="preserve"> This includes staff, students and pupils, volunteers, parents/carers, visitors and community users who have access to and are users of Stocksbridge Nursery Infant School digital technology systems, both internally and externally.</w:t>
            </w:r>
            <w:r>
              <w:rPr>
                <w:rFonts w:cs="Arial"/>
                <w:szCs w:val="22"/>
              </w:rPr>
              <w:t xml:space="preserve"> </w:t>
            </w:r>
          </w:p>
        </w:tc>
      </w:tr>
    </w:tbl>
    <w:p>
      <w:pPr>
        <w:pStyle w:val="Footer"/>
        <w:rPr>
          <w:rFonts w:cs="Arial"/>
          <w:color w:val="FF0000"/>
          <w:szCs w:val="22"/>
        </w:rPr>
      </w:pPr>
    </w:p>
    <w:tbl>
      <w:tblPr>
        <w:tblW w:w="91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06"/>
      </w:tblGrid>
      <w:tr>
        <w:trPr>
          <w:trHeight w:val="263"/>
        </w:trPr>
        <w:tc>
          <w:tcPr>
            <w:tcW w:w="9106" w:type="dxa"/>
            <w:tcBorders>
              <w:top w:val="single" w:sz="4" w:space="0" w:color="auto"/>
              <w:left w:val="single" w:sz="4" w:space="0" w:color="auto"/>
              <w:right w:val="single" w:sz="4" w:space="0" w:color="auto"/>
            </w:tcBorders>
            <w:vAlign w:val="center"/>
          </w:tcPr>
          <w:p>
            <w:pPr>
              <w:pStyle w:val="Heading3"/>
              <w:spacing w:after="0"/>
              <w:rPr>
                <w:rFonts w:cs="Arial"/>
                <w:sz w:val="22"/>
                <w:szCs w:val="22"/>
              </w:rPr>
            </w:pPr>
            <w:r>
              <w:rPr>
                <w:rFonts w:cs="Arial"/>
                <w:sz w:val="22"/>
                <w:szCs w:val="22"/>
              </w:rPr>
              <w:t>References:</w:t>
            </w:r>
          </w:p>
        </w:tc>
      </w:tr>
      <w:tr>
        <w:trPr>
          <w:trHeight w:val="263"/>
        </w:trPr>
        <w:tc>
          <w:tcPr>
            <w:tcW w:w="9106" w:type="dxa"/>
          </w:tcPr>
          <w:p>
            <w:pPr>
              <w:rPr>
                <w:rFonts w:cs="Arial"/>
                <w:i/>
                <w:iCs/>
                <w:szCs w:val="22"/>
              </w:rPr>
            </w:pPr>
            <w:r>
              <w:rPr>
                <w:rFonts w:cs="Arial"/>
                <w:i/>
                <w:iCs/>
                <w:szCs w:val="22"/>
              </w:rPr>
              <w:t xml:space="preserve">Include / amend / delete references as changes in legislation / guidance dictates. </w:t>
            </w:r>
          </w:p>
          <w:p>
            <w:pPr>
              <w:rPr>
                <w:rFonts w:cs="Arial"/>
                <w:i/>
                <w:iCs/>
                <w:szCs w:val="22"/>
              </w:rPr>
            </w:pPr>
          </w:p>
          <w:p>
            <w:pPr>
              <w:rPr>
                <w:rFonts w:cs="Arial"/>
                <w:szCs w:val="22"/>
              </w:rPr>
            </w:pPr>
            <w:r>
              <w:rPr>
                <w:rFonts w:cs="Arial"/>
                <w:szCs w:val="22"/>
              </w:rPr>
              <w:t>Department for Education (DfE) (2019a) Keeping Children Safe in Education: statutory guidance for schools and colleges. London: DfE.</w:t>
            </w:r>
          </w:p>
          <w:p>
            <w:pPr>
              <w:rPr>
                <w:rFonts w:cs="Arial"/>
                <w:szCs w:val="22"/>
              </w:rPr>
            </w:pPr>
          </w:p>
          <w:p>
            <w:pPr>
              <w:rPr>
                <w:rFonts w:cs="Arial"/>
                <w:szCs w:val="22"/>
              </w:rPr>
            </w:pPr>
            <w:r>
              <w:rPr>
                <w:rFonts w:cs="Arial"/>
                <w:szCs w:val="22"/>
              </w:rPr>
              <w:t>Department for Education (DfE) (2019b) Teaching online safety in school: guidance supporting schools to teach their pupils how to stay safe online, within new and existing school subjects. London: DfE.</w:t>
            </w:r>
          </w:p>
          <w:p>
            <w:pPr>
              <w:rPr>
                <w:rFonts w:cs="Arial"/>
                <w:szCs w:val="22"/>
              </w:rPr>
            </w:pPr>
          </w:p>
          <w:p>
            <w:pPr>
              <w:rPr>
                <w:rFonts w:cs="Arial"/>
                <w:szCs w:val="22"/>
              </w:rPr>
            </w:pPr>
            <w:r>
              <w:rPr>
                <w:rFonts w:cs="Arial"/>
                <w:szCs w:val="22"/>
              </w:rPr>
              <w:t>Department for Education (DfE) (2018) Working together to safeguard children. London: DfE</w:t>
            </w:r>
          </w:p>
          <w:p>
            <w:pPr>
              <w:rPr>
                <w:rFonts w:cs="Arial"/>
                <w:szCs w:val="22"/>
              </w:rPr>
            </w:pPr>
          </w:p>
          <w:p>
            <w:pPr>
              <w:rPr>
                <w:rFonts w:cs="Arial"/>
                <w:szCs w:val="22"/>
              </w:rPr>
            </w:pPr>
            <w:r>
              <w:rPr>
                <w:rFonts w:cs="Arial"/>
                <w:szCs w:val="22"/>
              </w:rPr>
              <w:t>Department for Education (2014) Cyberbullying: Advice for headteachers and school staff. London: DfE.</w:t>
            </w:r>
          </w:p>
          <w:p>
            <w:pPr>
              <w:rPr>
                <w:rFonts w:cs="Arial"/>
                <w:szCs w:val="22"/>
              </w:rPr>
            </w:pPr>
            <w:r>
              <w:rPr>
                <w:rFonts w:cs="Arial"/>
                <w:szCs w:val="22"/>
              </w:rPr>
              <w:t>Children Act 1989</w:t>
            </w:r>
          </w:p>
          <w:p>
            <w:pPr>
              <w:rPr>
                <w:rFonts w:cs="Arial"/>
                <w:szCs w:val="22"/>
              </w:rPr>
            </w:pPr>
          </w:p>
          <w:p>
            <w:pPr>
              <w:rPr>
                <w:rFonts w:cs="Arial"/>
                <w:i/>
                <w:iCs/>
                <w:szCs w:val="22"/>
              </w:rPr>
            </w:pPr>
            <w:r>
              <w:rPr>
                <w:rFonts w:cs="Arial"/>
                <w:szCs w:val="22"/>
              </w:rPr>
              <w:t>Children Act 2004</w:t>
            </w:r>
            <w:r>
              <w:rPr>
                <w:rFonts w:cs="Arial"/>
                <w:i/>
                <w:iCs/>
                <w:szCs w:val="22"/>
              </w:rPr>
              <w:t xml:space="preserve"> </w:t>
            </w:r>
          </w:p>
          <w:p>
            <w:pPr>
              <w:rPr>
                <w:rFonts w:cs="Arial"/>
                <w:i/>
                <w:iCs/>
                <w:szCs w:val="22"/>
              </w:rPr>
            </w:pPr>
          </w:p>
          <w:p>
            <w:pPr>
              <w:rPr>
                <w:rFonts w:cs="Arial"/>
                <w:szCs w:val="22"/>
              </w:rPr>
            </w:pPr>
            <w:r>
              <w:rPr>
                <w:rFonts w:cs="Arial"/>
                <w:szCs w:val="22"/>
              </w:rPr>
              <w:t>Communications Act 2003</w:t>
            </w:r>
          </w:p>
          <w:p>
            <w:pPr>
              <w:rPr>
                <w:rFonts w:cs="Arial"/>
                <w:i/>
                <w:iCs/>
                <w:szCs w:val="22"/>
              </w:rPr>
            </w:pPr>
          </w:p>
          <w:p>
            <w:pPr>
              <w:rPr>
                <w:rFonts w:cs="Arial"/>
                <w:szCs w:val="22"/>
              </w:rPr>
            </w:pPr>
            <w:r>
              <w:rPr>
                <w:rFonts w:cs="Arial"/>
                <w:szCs w:val="22"/>
              </w:rPr>
              <w:t>Computer Misuse Act 1990</w:t>
            </w:r>
          </w:p>
          <w:p>
            <w:pPr>
              <w:rPr>
                <w:rFonts w:cs="Arial"/>
                <w:szCs w:val="22"/>
              </w:rPr>
            </w:pPr>
          </w:p>
          <w:p>
            <w:pPr>
              <w:rPr>
                <w:rFonts w:cs="Arial"/>
                <w:szCs w:val="22"/>
              </w:rPr>
            </w:pPr>
            <w:r>
              <w:rPr>
                <w:rFonts w:cs="Arial"/>
                <w:szCs w:val="22"/>
              </w:rPr>
              <w:t>Criminal Justice and Courts Act 2015</w:t>
            </w:r>
          </w:p>
          <w:p>
            <w:pPr>
              <w:rPr>
                <w:rFonts w:cs="Arial"/>
                <w:szCs w:val="22"/>
              </w:rPr>
            </w:pPr>
          </w:p>
          <w:p>
            <w:pPr>
              <w:rPr>
                <w:rFonts w:cs="Arial"/>
                <w:szCs w:val="22"/>
              </w:rPr>
            </w:pPr>
            <w:r>
              <w:rPr>
                <w:rFonts w:cs="Arial"/>
                <w:szCs w:val="22"/>
              </w:rPr>
              <w:t>Data Protection Act 1998</w:t>
            </w:r>
          </w:p>
          <w:p>
            <w:pPr>
              <w:rPr>
                <w:rFonts w:cs="Arial"/>
                <w:szCs w:val="22"/>
              </w:rPr>
            </w:pPr>
          </w:p>
          <w:p>
            <w:pPr>
              <w:rPr>
                <w:rFonts w:cs="Arial"/>
                <w:szCs w:val="22"/>
              </w:rPr>
            </w:pPr>
            <w:r>
              <w:rPr>
                <w:rFonts w:cs="Arial"/>
                <w:szCs w:val="22"/>
              </w:rPr>
              <w:t>Data Protection Act 2018</w:t>
            </w:r>
          </w:p>
          <w:p>
            <w:pPr>
              <w:rPr>
                <w:rFonts w:cs="Arial"/>
                <w:szCs w:val="22"/>
              </w:rPr>
            </w:pPr>
          </w:p>
          <w:p>
            <w:pPr>
              <w:rPr>
                <w:rFonts w:cs="Arial"/>
                <w:szCs w:val="22"/>
              </w:rPr>
            </w:pPr>
            <w:r>
              <w:rPr>
                <w:rFonts w:cs="Arial"/>
                <w:szCs w:val="22"/>
              </w:rPr>
              <w:t>Education Act 2011</w:t>
            </w:r>
          </w:p>
          <w:p>
            <w:pPr>
              <w:rPr>
                <w:rFonts w:cs="Arial"/>
                <w:szCs w:val="22"/>
              </w:rPr>
            </w:pPr>
          </w:p>
          <w:p>
            <w:pPr>
              <w:rPr>
                <w:rFonts w:cs="Arial"/>
                <w:szCs w:val="22"/>
              </w:rPr>
            </w:pPr>
            <w:r>
              <w:rPr>
                <w:rFonts w:cs="Arial"/>
                <w:szCs w:val="22"/>
              </w:rPr>
              <w:t>Education and Inspections Act 2006</w:t>
            </w:r>
          </w:p>
          <w:p>
            <w:pPr>
              <w:rPr>
                <w:rFonts w:cs="Arial"/>
                <w:szCs w:val="22"/>
              </w:rPr>
            </w:pPr>
          </w:p>
          <w:p>
            <w:pPr>
              <w:rPr>
                <w:rFonts w:cs="Arial"/>
                <w:szCs w:val="22"/>
              </w:rPr>
            </w:pPr>
            <w:r>
              <w:rPr>
                <w:rFonts w:cs="Arial"/>
                <w:szCs w:val="22"/>
              </w:rPr>
              <w:t>Freedom of Information Act 2000</w:t>
            </w:r>
          </w:p>
          <w:p>
            <w:pPr>
              <w:rPr>
                <w:rFonts w:cs="Arial"/>
                <w:szCs w:val="22"/>
              </w:rPr>
            </w:pPr>
          </w:p>
          <w:p>
            <w:pPr>
              <w:rPr>
                <w:rFonts w:cs="Arial"/>
                <w:szCs w:val="22"/>
              </w:rPr>
            </w:pPr>
            <w:r>
              <w:rPr>
                <w:rFonts w:cs="Arial"/>
                <w:szCs w:val="22"/>
              </w:rPr>
              <w:t>Malicious Communications Act 1988</w:t>
            </w:r>
          </w:p>
          <w:p>
            <w:pPr>
              <w:rPr>
                <w:rFonts w:cs="Arial"/>
                <w:szCs w:val="22"/>
              </w:rPr>
            </w:pPr>
          </w:p>
          <w:p>
            <w:pPr>
              <w:rPr>
                <w:rFonts w:cs="Arial"/>
                <w:szCs w:val="22"/>
              </w:rPr>
            </w:pPr>
            <w:r>
              <w:rPr>
                <w:rFonts w:cs="Arial"/>
                <w:szCs w:val="22"/>
              </w:rPr>
              <w:t>Serious Crime Act 2015</w:t>
            </w:r>
          </w:p>
          <w:p>
            <w:pPr>
              <w:rPr>
                <w:rFonts w:cs="Arial"/>
                <w:szCs w:val="22"/>
              </w:rPr>
            </w:pPr>
          </w:p>
          <w:p>
            <w:pPr>
              <w:rPr>
                <w:rFonts w:cs="Arial"/>
                <w:szCs w:val="22"/>
              </w:rPr>
            </w:pPr>
            <w:r>
              <w:rPr>
                <w:rFonts w:cs="Arial"/>
                <w:szCs w:val="22"/>
              </w:rPr>
              <w:t>Voyeurism (Offences) Act 2019</w:t>
            </w:r>
          </w:p>
          <w:p>
            <w:pPr>
              <w:rPr>
                <w:rFonts w:cs="Arial"/>
                <w:szCs w:val="22"/>
              </w:rPr>
            </w:pPr>
          </w:p>
        </w:tc>
      </w:tr>
      <w:tr>
        <w:trPr>
          <w:trHeight w:val="179"/>
        </w:trPr>
        <w:tc>
          <w:tcPr>
            <w:tcW w:w="9106" w:type="dxa"/>
          </w:tcPr>
          <w:p>
            <w:pPr>
              <w:rPr>
                <w:rFonts w:cs="Arial"/>
                <w:b/>
                <w:bCs/>
                <w:szCs w:val="22"/>
              </w:rPr>
            </w:pPr>
            <w:r>
              <w:rPr>
                <w:rFonts w:cs="Arial"/>
                <w:b/>
                <w:bCs/>
                <w:szCs w:val="22"/>
              </w:rPr>
              <w:lastRenderedPageBreak/>
              <w:t xml:space="preserve">This policy links with other policies and practices </w:t>
            </w:r>
          </w:p>
        </w:tc>
      </w:tr>
      <w:tr>
        <w:trPr>
          <w:trHeight w:val="263"/>
        </w:trPr>
        <w:tc>
          <w:tcPr>
            <w:tcW w:w="9106" w:type="dxa"/>
          </w:tcPr>
          <w:p>
            <w:pPr>
              <w:rPr>
                <w:rFonts w:cs="Arial"/>
                <w:i/>
                <w:iCs/>
                <w:szCs w:val="22"/>
              </w:rPr>
            </w:pPr>
            <w:r>
              <w:rPr>
                <w:rFonts w:cs="Arial"/>
                <w:i/>
                <w:iCs/>
                <w:szCs w:val="22"/>
              </w:rPr>
              <w:t xml:space="preserve">Include all policies with relevance, for example: </w:t>
            </w:r>
          </w:p>
          <w:p>
            <w:pPr>
              <w:pStyle w:val="ListParagraph"/>
              <w:numPr>
                <w:ilvl w:val="0"/>
                <w:numId w:val="5"/>
              </w:numPr>
              <w:rPr>
                <w:i/>
                <w:iCs/>
              </w:rPr>
            </w:pPr>
            <w:r>
              <w:rPr>
                <w:i/>
                <w:iCs/>
              </w:rPr>
              <w:t>Allegation management / Whistleblowing</w:t>
            </w:r>
          </w:p>
          <w:p>
            <w:pPr>
              <w:pStyle w:val="ListParagraph"/>
              <w:numPr>
                <w:ilvl w:val="0"/>
                <w:numId w:val="5"/>
              </w:numPr>
              <w:rPr>
                <w:i/>
                <w:iCs/>
              </w:rPr>
            </w:pPr>
            <w:r>
              <w:rPr>
                <w:i/>
                <w:iCs/>
              </w:rPr>
              <w:t>Anti-bullying</w:t>
            </w:r>
          </w:p>
          <w:p>
            <w:pPr>
              <w:pStyle w:val="ListParagraph"/>
              <w:numPr>
                <w:ilvl w:val="0"/>
                <w:numId w:val="5"/>
              </w:numPr>
              <w:rPr>
                <w:i/>
                <w:iCs/>
              </w:rPr>
            </w:pPr>
            <w:r>
              <w:rPr>
                <w:i/>
                <w:iCs/>
              </w:rPr>
              <w:t>Acceptable Use Policies (AUP)</w:t>
            </w:r>
          </w:p>
          <w:p>
            <w:pPr>
              <w:pStyle w:val="ListParagraph"/>
              <w:numPr>
                <w:ilvl w:val="0"/>
                <w:numId w:val="5"/>
              </w:numPr>
              <w:rPr>
                <w:i/>
                <w:iCs/>
              </w:rPr>
            </w:pPr>
            <w:r>
              <w:rPr>
                <w:i/>
                <w:iCs/>
              </w:rPr>
              <w:t>Behaviour and discipline policy</w:t>
            </w:r>
          </w:p>
          <w:p>
            <w:pPr>
              <w:pStyle w:val="ListParagraph"/>
              <w:numPr>
                <w:ilvl w:val="0"/>
                <w:numId w:val="5"/>
              </w:numPr>
              <w:rPr>
                <w:i/>
                <w:iCs/>
              </w:rPr>
            </w:pPr>
            <w:r>
              <w:rPr>
                <w:i/>
                <w:iCs/>
              </w:rPr>
              <w:t>Child protection policy</w:t>
            </w:r>
          </w:p>
          <w:p>
            <w:pPr>
              <w:pStyle w:val="ListParagraph"/>
              <w:numPr>
                <w:ilvl w:val="0"/>
                <w:numId w:val="5"/>
              </w:numPr>
              <w:rPr>
                <w:i/>
                <w:iCs/>
              </w:rPr>
            </w:pPr>
            <w:r>
              <w:rPr>
                <w:i/>
                <w:iCs/>
              </w:rPr>
              <w:t>Code of conduct / staff behaviour</w:t>
            </w:r>
          </w:p>
          <w:p>
            <w:pPr>
              <w:pStyle w:val="ListParagraph"/>
              <w:numPr>
                <w:ilvl w:val="0"/>
                <w:numId w:val="5"/>
              </w:numPr>
              <w:rPr>
                <w:i/>
                <w:iCs/>
              </w:rPr>
            </w:pPr>
            <w:r>
              <w:rPr>
                <w:i/>
                <w:iCs/>
              </w:rPr>
              <w:t>Complaints policy</w:t>
            </w:r>
          </w:p>
          <w:p>
            <w:pPr>
              <w:pStyle w:val="ListParagraph"/>
              <w:numPr>
                <w:ilvl w:val="0"/>
                <w:numId w:val="5"/>
              </w:numPr>
              <w:rPr>
                <w:i/>
                <w:iCs/>
              </w:rPr>
            </w:pPr>
            <w:r>
              <w:rPr>
                <w:i/>
                <w:iCs/>
              </w:rPr>
              <w:t>Confidentiality and data protection policy</w:t>
            </w:r>
          </w:p>
          <w:p>
            <w:pPr>
              <w:pStyle w:val="ListParagraph"/>
              <w:numPr>
                <w:ilvl w:val="0"/>
                <w:numId w:val="5"/>
              </w:numPr>
              <w:rPr>
                <w:i/>
                <w:iCs/>
              </w:rPr>
            </w:pPr>
            <w:r>
              <w:rPr>
                <w:i/>
                <w:iCs/>
              </w:rPr>
              <w:t>Curriculum policies</w:t>
            </w:r>
          </w:p>
          <w:p>
            <w:pPr>
              <w:pStyle w:val="ListParagraph"/>
              <w:numPr>
                <w:ilvl w:val="0"/>
                <w:numId w:val="5"/>
              </w:numPr>
              <w:rPr>
                <w:i/>
                <w:iCs/>
              </w:rPr>
            </w:pPr>
            <w:r>
              <w:rPr>
                <w:i/>
                <w:iCs/>
              </w:rPr>
              <w:t>Use of images policy</w:t>
            </w:r>
          </w:p>
          <w:p>
            <w:pPr>
              <w:pStyle w:val="ListParagraph"/>
              <w:rPr>
                <w:i/>
                <w:iCs/>
              </w:rPr>
            </w:pPr>
          </w:p>
          <w:p>
            <w:pPr>
              <w:rPr>
                <w:rFonts w:cs="Arial"/>
                <w:i/>
                <w:iCs/>
                <w:szCs w:val="22"/>
              </w:rPr>
            </w:pPr>
            <w:r>
              <w:rPr>
                <w:rFonts w:cs="Arial"/>
                <w:i/>
                <w:iCs/>
                <w:szCs w:val="22"/>
              </w:rPr>
              <w:t>(amend as appropriate)</w:t>
            </w:r>
          </w:p>
        </w:tc>
      </w:tr>
      <w:tr>
        <w:trPr>
          <w:trHeight w:val="263"/>
        </w:trPr>
        <w:tc>
          <w:tcPr>
            <w:tcW w:w="9106" w:type="dxa"/>
          </w:tcPr>
          <w:p>
            <w:pPr>
              <w:rPr>
                <w:rFonts w:cs="Arial"/>
                <w:b/>
                <w:bCs/>
                <w:i/>
                <w:iCs/>
                <w:szCs w:val="22"/>
              </w:rPr>
            </w:pPr>
            <w:r>
              <w:rPr>
                <w:rFonts w:cs="Arial"/>
                <w:b/>
                <w:bCs/>
                <w:i/>
                <w:iCs/>
                <w:szCs w:val="22"/>
              </w:rPr>
              <w:t>Disclaimer</w:t>
            </w:r>
          </w:p>
          <w:p>
            <w:pPr>
              <w:rPr>
                <w:rFonts w:cs="Arial"/>
                <w:b/>
                <w:bCs/>
                <w:i/>
                <w:iCs/>
                <w:szCs w:val="22"/>
              </w:rPr>
            </w:pPr>
          </w:p>
          <w:p>
            <w:pPr>
              <w:rPr>
                <w:rFonts w:cs="Arial"/>
                <w:szCs w:val="22"/>
              </w:rPr>
            </w:pPr>
            <w:r>
              <w:rPr>
                <w:rFonts w:cs="Arial"/>
                <w:szCs w:val="22"/>
              </w:rPr>
              <w:t>Every effort has been made to ensure that the information contained within this policy is up to date and accurate and reflective of the latest legislative and statutory guidance. If errors are brought to our attention, we will correct them as soon as is practicable.</w:t>
            </w:r>
          </w:p>
        </w:tc>
      </w:tr>
    </w:tbl>
    <w:p>
      <w:pPr>
        <w:pStyle w:val="Footer"/>
        <w:rPr>
          <w:rFonts w:cs="Arial"/>
          <w:color w:val="FF0000"/>
          <w:szCs w:val="22"/>
        </w:rPr>
      </w:pPr>
    </w:p>
    <w:p>
      <w:pPr>
        <w:rPr>
          <w:rFonts w:cs="Arial"/>
          <w:color w:val="FF0000"/>
          <w:szCs w:val="22"/>
          <w:lang w:val="x-none"/>
        </w:rPr>
      </w:pPr>
      <w:r>
        <w:rPr>
          <w:rFonts w:cs="Arial"/>
          <w:color w:val="FF0000"/>
          <w:szCs w:val="22"/>
        </w:rPr>
        <w:br w:type="page"/>
      </w:r>
    </w:p>
    <w:p>
      <w:pPr>
        <w:pStyle w:val="Footer"/>
        <w:rPr>
          <w:rFonts w:cs="Arial"/>
          <w:b/>
          <w:bCs/>
          <w:szCs w:val="22"/>
          <w:u w:val="single"/>
          <w:lang w:val="en-GB"/>
        </w:rPr>
      </w:pPr>
      <w:r>
        <w:rPr>
          <w:rFonts w:cs="Arial"/>
          <w:b/>
          <w:bCs/>
          <w:szCs w:val="22"/>
          <w:u w:val="single"/>
          <w:lang w:val="en-GB"/>
        </w:rPr>
        <w:lastRenderedPageBreak/>
        <w:t>CONTENTS</w:t>
      </w:r>
    </w:p>
    <w:p>
      <w:pPr>
        <w:pStyle w:val="Footer"/>
        <w:rPr>
          <w:rFonts w:cs="Arial"/>
          <w:color w:val="FF0000"/>
          <w:szCs w:val="22"/>
        </w:rPr>
      </w:pPr>
    </w:p>
    <w:p>
      <w:pPr>
        <w:numPr>
          <w:ilvl w:val="0"/>
          <w:numId w:val="1"/>
        </w:numPr>
        <w:outlineLvl w:val="0"/>
        <w:rPr>
          <w:rFonts w:cs="Arial"/>
          <w:b/>
          <w:szCs w:val="22"/>
        </w:rPr>
      </w:pPr>
      <w:r>
        <w:rPr>
          <w:rFonts w:cs="Arial"/>
          <w:b/>
          <w:szCs w:val="22"/>
        </w:rPr>
        <w:t>Introduction</w:t>
      </w:r>
    </w:p>
    <w:p>
      <w:pPr>
        <w:ind w:left="360"/>
        <w:outlineLvl w:val="0"/>
        <w:rPr>
          <w:rFonts w:cs="Arial"/>
          <w:b/>
          <w:szCs w:val="22"/>
        </w:rPr>
      </w:pPr>
    </w:p>
    <w:p>
      <w:pPr>
        <w:numPr>
          <w:ilvl w:val="0"/>
          <w:numId w:val="1"/>
        </w:numPr>
        <w:outlineLvl w:val="0"/>
        <w:rPr>
          <w:rFonts w:cs="Arial"/>
          <w:b/>
          <w:szCs w:val="22"/>
        </w:rPr>
      </w:pPr>
      <w:r>
        <w:rPr>
          <w:rFonts w:cs="Arial"/>
          <w:b/>
          <w:szCs w:val="22"/>
        </w:rPr>
        <w:t>Online Safety School Statement</w:t>
      </w:r>
    </w:p>
    <w:p>
      <w:pPr>
        <w:outlineLvl w:val="0"/>
        <w:rPr>
          <w:rFonts w:cs="Arial"/>
          <w:b/>
          <w:szCs w:val="22"/>
        </w:rPr>
      </w:pPr>
    </w:p>
    <w:p>
      <w:pPr>
        <w:numPr>
          <w:ilvl w:val="0"/>
          <w:numId w:val="1"/>
        </w:numPr>
        <w:outlineLvl w:val="0"/>
        <w:rPr>
          <w:rFonts w:cs="Arial"/>
          <w:b/>
          <w:szCs w:val="22"/>
        </w:rPr>
      </w:pPr>
      <w:r>
        <w:rPr>
          <w:rFonts w:cs="Arial"/>
          <w:b/>
          <w:szCs w:val="22"/>
        </w:rPr>
        <w:t>Policy Scope</w:t>
      </w:r>
    </w:p>
    <w:p>
      <w:pPr>
        <w:pStyle w:val="ListParagraph"/>
        <w:rPr>
          <w:b/>
        </w:rPr>
      </w:pPr>
    </w:p>
    <w:p>
      <w:pPr>
        <w:numPr>
          <w:ilvl w:val="0"/>
          <w:numId w:val="1"/>
        </w:numPr>
        <w:outlineLvl w:val="0"/>
        <w:rPr>
          <w:rFonts w:cs="Arial"/>
          <w:b/>
          <w:szCs w:val="22"/>
        </w:rPr>
      </w:pPr>
      <w:r>
        <w:rPr>
          <w:rFonts w:cs="Arial"/>
          <w:b/>
          <w:szCs w:val="22"/>
        </w:rPr>
        <w:t>Roles and Responsibilities</w:t>
      </w:r>
    </w:p>
    <w:p>
      <w:pPr>
        <w:pStyle w:val="ListParagraph"/>
        <w:ind w:left="0"/>
        <w:rPr>
          <w:b/>
        </w:rPr>
      </w:pPr>
    </w:p>
    <w:p>
      <w:pPr>
        <w:numPr>
          <w:ilvl w:val="0"/>
          <w:numId w:val="1"/>
        </w:numPr>
        <w:outlineLvl w:val="0"/>
        <w:rPr>
          <w:rFonts w:cs="Arial"/>
          <w:b/>
          <w:szCs w:val="22"/>
        </w:rPr>
      </w:pPr>
      <w:r>
        <w:rPr>
          <w:rFonts w:cs="Arial"/>
          <w:b/>
          <w:szCs w:val="22"/>
        </w:rPr>
        <w:t>Education and Training</w:t>
      </w:r>
    </w:p>
    <w:p>
      <w:pPr>
        <w:pStyle w:val="ListParagraph"/>
        <w:rPr>
          <w:b/>
        </w:rPr>
      </w:pPr>
    </w:p>
    <w:p>
      <w:pPr>
        <w:numPr>
          <w:ilvl w:val="0"/>
          <w:numId w:val="1"/>
        </w:numPr>
        <w:outlineLvl w:val="0"/>
        <w:rPr>
          <w:rFonts w:cs="Arial"/>
          <w:b/>
          <w:szCs w:val="22"/>
        </w:rPr>
      </w:pPr>
      <w:r>
        <w:rPr>
          <w:rFonts w:cs="Arial"/>
          <w:b/>
          <w:szCs w:val="22"/>
        </w:rPr>
        <w:t>Cultivating a Safe Environment</w:t>
      </w:r>
    </w:p>
    <w:p>
      <w:pPr>
        <w:pStyle w:val="ListParagraph"/>
        <w:rPr>
          <w:b/>
        </w:rPr>
      </w:pPr>
    </w:p>
    <w:p>
      <w:pPr>
        <w:numPr>
          <w:ilvl w:val="0"/>
          <w:numId w:val="1"/>
        </w:numPr>
        <w:outlineLvl w:val="0"/>
        <w:rPr>
          <w:rFonts w:cs="Arial"/>
          <w:b/>
          <w:szCs w:val="22"/>
        </w:rPr>
      </w:pPr>
      <w:r>
        <w:rPr>
          <w:rFonts w:cs="Arial"/>
          <w:b/>
          <w:szCs w:val="22"/>
        </w:rPr>
        <w:t>Responding to Online Safety Concerns</w:t>
      </w:r>
    </w:p>
    <w:p>
      <w:pPr>
        <w:pStyle w:val="ListParagraph"/>
        <w:rPr>
          <w:b/>
        </w:rPr>
      </w:pPr>
    </w:p>
    <w:p>
      <w:pPr>
        <w:numPr>
          <w:ilvl w:val="0"/>
          <w:numId w:val="1"/>
        </w:numPr>
        <w:outlineLvl w:val="0"/>
        <w:rPr>
          <w:rFonts w:cs="Arial"/>
          <w:b/>
          <w:szCs w:val="22"/>
        </w:rPr>
      </w:pPr>
      <w:r>
        <w:rPr>
          <w:rFonts w:cs="Arial"/>
          <w:b/>
          <w:szCs w:val="22"/>
        </w:rPr>
        <w:t>Responding to Complaints</w:t>
      </w:r>
    </w:p>
    <w:p>
      <w:pPr>
        <w:pStyle w:val="ListParagraph"/>
        <w:rPr>
          <w:b/>
        </w:rPr>
      </w:pPr>
    </w:p>
    <w:p>
      <w:pPr>
        <w:numPr>
          <w:ilvl w:val="0"/>
          <w:numId w:val="1"/>
        </w:numPr>
        <w:outlineLvl w:val="0"/>
        <w:rPr>
          <w:rFonts w:cs="Arial"/>
          <w:b/>
          <w:szCs w:val="22"/>
        </w:rPr>
      </w:pPr>
      <w:r>
        <w:rPr>
          <w:rFonts w:cs="Arial"/>
          <w:b/>
          <w:szCs w:val="22"/>
        </w:rPr>
        <w:t>Monitoring and Compliance</w:t>
      </w:r>
    </w:p>
    <w:p>
      <w:pPr>
        <w:pStyle w:val="ListParagraph"/>
        <w:rPr>
          <w:b/>
        </w:rPr>
      </w:pPr>
    </w:p>
    <w:p>
      <w:pPr>
        <w:numPr>
          <w:ilvl w:val="0"/>
          <w:numId w:val="1"/>
        </w:numPr>
        <w:outlineLvl w:val="0"/>
        <w:rPr>
          <w:rFonts w:cs="Arial"/>
          <w:b/>
          <w:szCs w:val="22"/>
        </w:rPr>
      </w:pPr>
      <w:r>
        <w:rPr>
          <w:rFonts w:cs="Arial"/>
          <w:b/>
          <w:szCs w:val="22"/>
        </w:rPr>
        <w:t>Financial Risk Assessment</w:t>
      </w:r>
    </w:p>
    <w:p>
      <w:pPr>
        <w:pStyle w:val="ListParagraph"/>
        <w:rPr>
          <w:b/>
        </w:rPr>
      </w:pPr>
    </w:p>
    <w:p>
      <w:pPr>
        <w:numPr>
          <w:ilvl w:val="0"/>
          <w:numId w:val="1"/>
        </w:numPr>
        <w:outlineLvl w:val="0"/>
        <w:rPr>
          <w:rFonts w:cs="Arial"/>
          <w:b/>
          <w:szCs w:val="22"/>
        </w:rPr>
      </w:pPr>
      <w:r>
        <w:rPr>
          <w:rFonts w:cs="Arial"/>
          <w:b/>
          <w:szCs w:val="22"/>
        </w:rPr>
        <w:t>Consultation / Approval Process</w:t>
      </w:r>
    </w:p>
    <w:p>
      <w:pPr>
        <w:pStyle w:val="ListParagraph"/>
        <w:rPr>
          <w:b/>
        </w:rPr>
      </w:pPr>
    </w:p>
    <w:p>
      <w:pPr>
        <w:numPr>
          <w:ilvl w:val="0"/>
          <w:numId w:val="1"/>
        </w:numPr>
        <w:outlineLvl w:val="0"/>
        <w:rPr>
          <w:rFonts w:cs="Arial"/>
          <w:b/>
          <w:szCs w:val="22"/>
        </w:rPr>
      </w:pPr>
      <w:r>
        <w:rPr>
          <w:rFonts w:cs="Arial"/>
          <w:b/>
          <w:szCs w:val="22"/>
        </w:rPr>
        <w:t>Dissemination and Communication Process</w:t>
      </w:r>
    </w:p>
    <w:p>
      <w:pPr>
        <w:pStyle w:val="ListParagraph"/>
        <w:rPr>
          <w:b/>
        </w:rPr>
      </w:pPr>
    </w:p>
    <w:p>
      <w:pPr>
        <w:numPr>
          <w:ilvl w:val="0"/>
          <w:numId w:val="1"/>
        </w:numPr>
        <w:outlineLvl w:val="0"/>
        <w:rPr>
          <w:rFonts w:cs="Arial"/>
          <w:b/>
          <w:szCs w:val="22"/>
        </w:rPr>
      </w:pPr>
      <w:r>
        <w:rPr>
          <w:rFonts w:cs="Arial"/>
          <w:b/>
          <w:szCs w:val="22"/>
        </w:rPr>
        <w:t>Development of the Policy</w:t>
      </w:r>
    </w:p>
    <w:p>
      <w:pPr>
        <w:pStyle w:val="ListParagraph"/>
        <w:rPr>
          <w:b/>
        </w:rPr>
      </w:pPr>
    </w:p>
    <w:p>
      <w:pPr>
        <w:numPr>
          <w:ilvl w:val="0"/>
          <w:numId w:val="1"/>
        </w:numPr>
        <w:outlineLvl w:val="0"/>
        <w:rPr>
          <w:rFonts w:cs="Arial"/>
          <w:b/>
          <w:szCs w:val="22"/>
        </w:rPr>
      </w:pPr>
      <w:r>
        <w:rPr>
          <w:rFonts w:cs="Arial"/>
          <w:b/>
          <w:szCs w:val="22"/>
        </w:rPr>
        <w:t>Appendices</w:t>
      </w:r>
    </w:p>
    <w:p>
      <w:pPr>
        <w:outlineLvl w:val="0"/>
        <w:rPr>
          <w:rFonts w:cs="Arial"/>
          <w:b/>
          <w:szCs w:val="22"/>
        </w:rPr>
      </w:pPr>
    </w:p>
    <w:p>
      <w:pPr>
        <w:outlineLvl w:val="0"/>
        <w:rPr>
          <w:rFonts w:cs="Arial"/>
          <w:b/>
          <w:color w:val="FF0000"/>
          <w:szCs w:val="22"/>
        </w:rPr>
      </w:pPr>
    </w:p>
    <w:p>
      <w:pPr>
        <w:jc w:val="right"/>
        <w:rPr>
          <w:rFonts w:cs="Arial"/>
          <w:szCs w:val="22"/>
        </w:rPr>
      </w:pPr>
      <w:r>
        <w:rPr>
          <w:rFonts w:cs="Arial"/>
          <w:b/>
          <w:color w:val="FF0000"/>
          <w:szCs w:val="22"/>
        </w:rPr>
        <w:br w:type="page"/>
      </w:r>
    </w:p>
    <w:p>
      <w:pPr>
        <w:numPr>
          <w:ilvl w:val="0"/>
          <w:numId w:val="2"/>
        </w:numPr>
        <w:tabs>
          <w:tab w:val="num" w:pos="993"/>
        </w:tabs>
        <w:outlineLvl w:val="0"/>
        <w:rPr>
          <w:rFonts w:cs="Arial"/>
          <w:b/>
          <w:szCs w:val="22"/>
        </w:rPr>
      </w:pPr>
      <w:r>
        <w:rPr>
          <w:rFonts w:cs="Arial"/>
          <w:b/>
          <w:szCs w:val="22"/>
        </w:rPr>
        <w:lastRenderedPageBreak/>
        <w:t xml:space="preserve">Introduction </w:t>
      </w:r>
    </w:p>
    <w:p>
      <w:pPr>
        <w:tabs>
          <w:tab w:val="num" w:pos="993"/>
        </w:tabs>
        <w:outlineLvl w:val="0"/>
        <w:rPr>
          <w:rFonts w:cs="Arial"/>
          <w:szCs w:val="22"/>
          <w:highlight w:val="yellow"/>
        </w:rPr>
      </w:pPr>
    </w:p>
    <w:p>
      <w:pPr>
        <w:tabs>
          <w:tab w:val="num" w:pos="993"/>
        </w:tabs>
        <w:outlineLvl w:val="0"/>
        <w:rPr>
          <w:rFonts w:cs="Arial"/>
          <w:szCs w:val="22"/>
        </w:rPr>
      </w:pPr>
      <w:r>
        <w:rPr>
          <w:rFonts w:cs="Arial"/>
          <w:szCs w:val="22"/>
        </w:rPr>
        <w:t xml:space="preserve">Online safety in schools is of paramount importance. As the online world evolves, so do both the online harms and risks facing our children and the relevant legislation, both statutory and non-statutory, which directs and guides how schools should meet their online safety requirements. </w:t>
      </w:r>
    </w:p>
    <w:p>
      <w:pPr>
        <w:tabs>
          <w:tab w:val="num" w:pos="993"/>
        </w:tabs>
        <w:outlineLvl w:val="0"/>
        <w:rPr>
          <w:rFonts w:cs="Arial"/>
          <w:szCs w:val="22"/>
        </w:rPr>
      </w:pPr>
    </w:p>
    <w:p>
      <w:pPr>
        <w:tabs>
          <w:tab w:val="num" w:pos="993"/>
        </w:tabs>
        <w:outlineLvl w:val="0"/>
        <w:rPr>
          <w:rFonts w:cs="Arial"/>
          <w:szCs w:val="22"/>
        </w:rPr>
      </w:pPr>
      <w:r>
        <w:rPr>
          <w:rFonts w:cs="Arial"/>
          <w:szCs w:val="22"/>
        </w:rPr>
        <w:t>School staff and governors play a vital role in setting an example for the whole school and are central to implementing policy and process. It is imperative that a whole school community approach to online safety is adopted and that all stakeholders are aware of their responsibilities and duties in relation to keeping children safe online. This will support a robust online safety ethos and ensure that schools are providing the best online safety provision they possibly can.</w:t>
      </w:r>
    </w:p>
    <w:p>
      <w:pPr>
        <w:tabs>
          <w:tab w:val="num" w:pos="993"/>
        </w:tabs>
        <w:ind w:left="360"/>
        <w:outlineLvl w:val="0"/>
        <w:rPr>
          <w:rFonts w:cs="Arial"/>
          <w:szCs w:val="22"/>
          <w:highlight w:val="yellow"/>
        </w:rPr>
      </w:pPr>
    </w:p>
    <w:p>
      <w:pPr>
        <w:jc w:val="both"/>
        <w:rPr>
          <w:rFonts w:cs="Arial"/>
          <w:bCs/>
          <w:szCs w:val="22"/>
        </w:rPr>
      </w:pPr>
      <w:r>
        <w:rPr>
          <w:rFonts w:cs="Arial"/>
          <w:bCs/>
          <w:szCs w:val="22"/>
        </w:rPr>
        <w:t>This policy is applicable to all members of</w:t>
      </w:r>
      <w:r>
        <w:rPr>
          <w:rFonts w:cs="Arial"/>
          <w:bCs/>
          <w:i/>
          <w:iCs/>
          <w:szCs w:val="22"/>
        </w:rPr>
        <w:t xml:space="preserve"> Stocksbridge Nursery Infant School.</w:t>
      </w:r>
      <w:r>
        <w:rPr>
          <w:rFonts w:cs="Arial"/>
          <w:bCs/>
          <w:szCs w:val="22"/>
        </w:rPr>
        <w:t xml:space="preserve"> This includes, staff, students and pupils, volunteers, parents/carers, visitors and community users who have access to and are users of the </w:t>
      </w:r>
      <w:r>
        <w:rPr>
          <w:rFonts w:cs="Arial"/>
          <w:bCs/>
          <w:i/>
          <w:iCs/>
          <w:szCs w:val="22"/>
        </w:rPr>
        <w:t xml:space="preserve">Stocksbridge Nursery Infant School </w:t>
      </w:r>
      <w:r>
        <w:rPr>
          <w:rFonts w:cs="Arial"/>
          <w:bCs/>
          <w:szCs w:val="22"/>
        </w:rPr>
        <w:t>digital technology systems, both internally and externally within the home and community setting.</w:t>
      </w:r>
    </w:p>
    <w:p>
      <w:pPr>
        <w:ind w:left="360"/>
        <w:jc w:val="both"/>
        <w:rPr>
          <w:rFonts w:cs="Arial"/>
          <w:bCs/>
          <w:szCs w:val="22"/>
        </w:rPr>
      </w:pPr>
    </w:p>
    <w:p>
      <w:pPr>
        <w:pStyle w:val="ListParagraph"/>
        <w:numPr>
          <w:ilvl w:val="0"/>
          <w:numId w:val="2"/>
        </w:numPr>
        <w:jc w:val="both"/>
        <w:rPr>
          <w:b/>
        </w:rPr>
      </w:pPr>
      <w:r>
        <w:rPr>
          <w:b/>
        </w:rPr>
        <w:t>Online Safety School Statement</w:t>
      </w:r>
    </w:p>
    <w:p>
      <w:pPr>
        <w:pStyle w:val="ListParagraph"/>
        <w:ind w:left="360"/>
        <w:jc w:val="both"/>
        <w:rPr>
          <w:b/>
        </w:rPr>
      </w:pPr>
    </w:p>
    <w:p>
      <w:pPr>
        <w:jc w:val="both"/>
        <w:rPr>
          <w:rFonts w:cs="Arial"/>
          <w:bCs/>
          <w:i/>
          <w:iCs/>
          <w:szCs w:val="22"/>
        </w:rPr>
      </w:pPr>
      <w:r>
        <w:rPr>
          <w:rFonts w:cs="Arial"/>
          <w:bCs/>
          <w:i/>
          <w:iCs/>
          <w:szCs w:val="22"/>
        </w:rPr>
        <w:t>Stocksbridge Nursery Infant School asserts that online safety is an essential element of safeguarding and duly acknowledges its statutory obligation to ensure that all learners and staff are protected from potential online harm.</w:t>
      </w:r>
    </w:p>
    <w:p>
      <w:pPr>
        <w:pStyle w:val="ListParagraph"/>
        <w:ind w:left="360"/>
        <w:jc w:val="both"/>
        <w:rPr>
          <w:bCs/>
          <w:i/>
          <w:iCs/>
        </w:rPr>
      </w:pPr>
    </w:p>
    <w:p>
      <w:pPr>
        <w:jc w:val="both"/>
        <w:rPr>
          <w:rFonts w:cs="Arial"/>
          <w:bCs/>
          <w:i/>
          <w:iCs/>
          <w:szCs w:val="22"/>
        </w:rPr>
      </w:pPr>
      <w:r>
        <w:rPr>
          <w:rFonts w:cs="Arial"/>
          <w:bCs/>
          <w:i/>
          <w:iCs/>
          <w:szCs w:val="22"/>
        </w:rPr>
        <w:t>Stocksbridge Nursery Infant School believes that the internet and associated devices are an integral part of everyday life</w:t>
      </w:r>
    </w:p>
    <w:p>
      <w:pPr>
        <w:pStyle w:val="ListParagraph"/>
        <w:ind w:left="360"/>
        <w:jc w:val="both"/>
        <w:rPr>
          <w:bCs/>
          <w:i/>
          <w:iCs/>
        </w:rPr>
      </w:pPr>
    </w:p>
    <w:p>
      <w:pPr>
        <w:jc w:val="both"/>
        <w:rPr>
          <w:b/>
        </w:rPr>
      </w:pPr>
      <w:r>
        <w:rPr>
          <w:bCs/>
          <w:i/>
          <w:iCs/>
        </w:rPr>
        <w:t>Stocksbridge Nursery Infant School affirms that all learners should be empowered to build resilience and to develop strategies to recognise and respond to online risks.</w:t>
      </w:r>
    </w:p>
    <w:p>
      <w:pPr>
        <w:ind w:right="283"/>
        <w:jc w:val="both"/>
        <w:outlineLvl w:val="0"/>
        <w:rPr>
          <w:rFonts w:cs="Arial"/>
          <w:szCs w:val="22"/>
        </w:rPr>
      </w:pPr>
    </w:p>
    <w:p>
      <w:pPr>
        <w:numPr>
          <w:ilvl w:val="0"/>
          <w:numId w:val="2"/>
        </w:numPr>
        <w:jc w:val="both"/>
        <w:rPr>
          <w:rFonts w:cs="Arial"/>
          <w:b/>
          <w:szCs w:val="22"/>
        </w:rPr>
      </w:pPr>
      <w:r>
        <w:rPr>
          <w:rFonts w:cs="Arial"/>
          <w:b/>
          <w:szCs w:val="22"/>
        </w:rPr>
        <w:t>Policy Scope</w:t>
      </w:r>
    </w:p>
    <w:p>
      <w:pPr>
        <w:ind w:left="360"/>
        <w:jc w:val="both"/>
        <w:rPr>
          <w:rFonts w:cs="Arial"/>
          <w:b/>
          <w:szCs w:val="22"/>
        </w:rPr>
      </w:pPr>
    </w:p>
    <w:p>
      <w:pPr>
        <w:jc w:val="both"/>
        <w:rPr>
          <w:rFonts w:cs="Arial"/>
          <w:color w:val="000000" w:themeColor="text1"/>
          <w:kern w:val="24"/>
          <w:szCs w:val="22"/>
        </w:rPr>
      </w:pPr>
      <w:r>
        <w:rPr>
          <w:rFonts w:cs="Arial"/>
          <w:color w:val="000000" w:themeColor="text1"/>
          <w:kern w:val="24"/>
          <w:szCs w:val="22"/>
        </w:rPr>
        <w:t xml:space="preserve">Online safety is an omnipresent topic which requires recurrent regulatory review and places a stringent duty of care on us all. This policy supports schools in meeting statutory requirements as per the DfE guidance under </w:t>
      </w:r>
      <w:proofErr w:type="spellStart"/>
      <w:r>
        <w:rPr>
          <w:rFonts w:cs="Arial"/>
          <w:color w:val="000000" w:themeColor="text1"/>
          <w:kern w:val="24"/>
          <w:szCs w:val="22"/>
        </w:rPr>
        <w:t>KCSiE</w:t>
      </w:r>
      <w:proofErr w:type="spellEnd"/>
      <w:r>
        <w:rPr>
          <w:rFonts w:cs="Arial"/>
          <w:color w:val="000000" w:themeColor="text1"/>
          <w:kern w:val="24"/>
          <w:szCs w:val="22"/>
        </w:rPr>
        <w:t xml:space="preserve"> (2019), Working together to safeguard children (2018) and non-statutory </w:t>
      </w:r>
      <w:proofErr w:type="spellStart"/>
      <w:proofErr w:type="gramStart"/>
      <w:r>
        <w:rPr>
          <w:rFonts w:cs="Arial"/>
          <w:color w:val="000000" w:themeColor="text1"/>
          <w:kern w:val="24"/>
          <w:szCs w:val="22"/>
        </w:rPr>
        <w:t>guidance,Teaching</w:t>
      </w:r>
      <w:proofErr w:type="spellEnd"/>
      <w:proofErr w:type="gramEnd"/>
      <w:r>
        <w:rPr>
          <w:rFonts w:cs="Arial"/>
          <w:color w:val="000000" w:themeColor="text1"/>
          <w:kern w:val="24"/>
          <w:szCs w:val="22"/>
        </w:rPr>
        <w:t xml:space="preserve"> online safety in schools (2019). Effective, timely and robust online safety is fundamental to protecting children and young people in education and it is a significant part of the safeguarding agenda.</w:t>
      </w:r>
    </w:p>
    <w:p>
      <w:pPr>
        <w:ind w:left="360"/>
        <w:jc w:val="both"/>
        <w:rPr>
          <w:rFonts w:cs="Arial"/>
          <w:color w:val="000000" w:themeColor="text1"/>
          <w:kern w:val="24"/>
          <w:szCs w:val="22"/>
        </w:rPr>
      </w:pPr>
    </w:p>
    <w:p>
      <w:pPr>
        <w:jc w:val="both"/>
        <w:rPr>
          <w:rFonts w:cs="Arial"/>
          <w:bCs/>
          <w:szCs w:val="22"/>
        </w:rPr>
      </w:pPr>
      <w:r>
        <w:rPr>
          <w:rFonts w:cs="Arial"/>
          <w:color w:val="000000" w:themeColor="text1"/>
          <w:kern w:val="24"/>
          <w:szCs w:val="22"/>
        </w:rPr>
        <w:t>High quality online safety provision requires constant vigilance and a readiness to act where abuse, exploitation or neglect is suspected. The landscape of safeguarding is constantly evolving, and educational establishments must endeavour to embrace and shape their key priorities in support of this. Education has a vital role to fulfil in protecting children and young people from forms of online abuse whilst demonstrating a concerted obligation to respond with haste and flexibility to concerns as they arise. Above all, all staff must foster dedication to ensuring that they listen to the voices of the vulnerable and act upon what is heard. Safeguarding is everyone’s responsibility.</w:t>
      </w:r>
    </w:p>
    <w:p>
      <w:pPr>
        <w:autoSpaceDE w:val="0"/>
        <w:autoSpaceDN w:val="0"/>
        <w:adjustRightInd w:val="0"/>
        <w:jc w:val="both"/>
        <w:rPr>
          <w:rFonts w:eastAsia="Calibri" w:cs="Arial"/>
          <w:color w:val="000000"/>
          <w:szCs w:val="22"/>
        </w:rPr>
      </w:pPr>
    </w:p>
    <w:p>
      <w:pPr>
        <w:autoSpaceDE w:val="0"/>
        <w:autoSpaceDN w:val="0"/>
        <w:adjustRightInd w:val="0"/>
        <w:jc w:val="both"/>
        <w:rPr>
          <w:rFonts w:eastAsia="Calibri" w:cs="Arial"/>
          <w:color w:val="000000"/>
          <w:szCs w:val="22"/>
        </w:rPr>
      </w:pPr>
      <w:r>
        <w:rPr>
          <w:rFonts w:eastAsia="Calibri" w:cs="Arial"/>
          <w:color w:val="000000"/>
          <w:szCs w:val="22"/>
        </w:rPr>
        <w:t>Defining online abuse: “</w:t>
      </w:r>
      <w:r>
        <w:rPr>
          <w:rFonts w:eastAsia="Calibri" w:cs="Arial"/>
          <w:i/>
          <w:iCs/>
          <w:color w:val="000000"/>
          <w:szCs w:val="22"/>
        </w:rPr>
        <w:t>Online abuse is any type of abuse that happens on the web, whether through social networks, playing online games or using mobile phones”</w:t>
      </w:r>
      <w:r>
        <w:rPr>
          <w:rFonts w:eastAsia="Calibri" w:cs="Arial"/>
          <w:color w:val="000000"/>
          <w:szCs w:val="22"/>
        </w:rPr>
        <w:t xml:space="preserve"> (NSPCC, 2019).</w:t>
      </w:r>
    </w:p>
    <w:p>
      <w:pPr>
        <w:autoSpaceDE w:val="0"/>
        <w:autoSpaceDN w:val="0"/>
        <w:adjustRightInd w:val="0"/>
        <w:jc w:val="both"/>
        <w:rPr>
          <w:rFonts w:eastAsia="Calibri" w:cs="Arial"/>
          <w:color w:val="000000"/>
          <w:szCs w:val="22"/>
        </w:rPr>
      </w:pPr>
    </w:p>
    <w:p>
      <w:pPr>
        <w:autoSpaceDE w:val="0"/>
        <w:autoSpaceDN w:val="0"/>
        <w:adjustRightInd w:val="0"/>
        <w:jc w:val="both"/>
        <w:rPr>
          <w:rFonts w:eastAsia="Calibri" w:cs="Arial"/>
          <w:color w:val="000000"/>
          <w:szCs w:val="22"/>
        </w:rPr>
      </w:pPr>
      <w:r>
        <w:rPr>
          <w:rFonts w:eastAsia="Calibri" w:cs="Arial"/>
          <w:color w:val="000000"/>
          <w:szCs w:val="22"/>
        </w:rPr>
        <w:t>Hidden harms – types of online abuse may include:</w:t>
      </w:r>
    </w:p>
    <w:p>
      <w:pPr>
        <w:autoSpaceDE w:val="0"/>
        <w:autoSpaceDN w:val="0"/>
        <w:adjustRightInd w:val="0"/>
        <w:jc w:val="both"/>
        <w:rPr>
          <w:rFonts w:eastAsia="Calibri" w:cs="Arial"/>
          <w:color w:val="000000"/>
          <w:szCs w:val="22"/>
        </w:rPr>
      </w:pPr>
    </w:p>
    <w:p>
      <w:pPr>
        <w:pStyle w:val="ListParagraph"/>
        <w:numPr>
          <w:ilvl w:val="0"/>
          <w:numId w:val="11"/>
        </w:numPr>
        <w:autoSpaceDE w:val="0"/>
        <w:autoSpaceDN w:val="0"/>
        <w:adjustRightInd w:val="0"/>
        <w:jc w:val="both"/>
        <w:rPr>
          <w:rFonts w:eastAsia="Calibri"/>
          <w:color w:val="000000"/>
        </w:rPr>
      </w:pPr>
      <w:r>
        <w:rPr>
          <w:rFonts w:eastAsia="Calibri"/>
          <w:color w:val="000000"/>
        </w:rPr>
        <w:t>Cyberbullying</w:t>
      </w:r>
    </w:p>
    <w:p>
      <w:pPr>
        <w:pStyle w:val="ListParagraph"/>
        <w:numPr>
          <w:ilvl w:val="0"/>
          <w:numId w:val="11"/>
        </w:numPr>
        <w:autoSpaceDE w:val="0"/>
        <w:autoSpaceDN w:val="0"/>
        <w:adjustRightInd w:val="0"/>
        <w:jc w:val="both"/>
        <w:rPr>
          <w:rFonts w:eastAsia="Calibri"/>
          <w:color w:val="000000"/>
        </w:rPr>
      </w:pPr>
      <w:r>
        <w:rPr>
          <w:rFonts w:eastAsia="Calibri"/>
          <w:color w:val="000000"/>
        </w:rPr>
        <w:lastRenderedPageBreak/>
        <w:t>Emotional abuse</w:t>
      </w:r>
    </w:p>
    <w:p>
      <w:pPr>
        <w:pStyle w:val="ListParagraph"/>
        <w:numPr>
          <w:ilvl w:val="0"/>
          <w:numId w:val="11"/>
        </w:numPr>
        <w:autoSpaceDE w:val="0"/>
        <w:autoSpaceDN w:val="0"/>
        <w:adjustRightInd w:val="0"/>
        <w:jc w:val="both"/>
        <w:rPr>
          <w:rFonts w:eastAsia="Calibri"/>
          <w:color w:val="000000"/>
        </w:rPr>
      </w:pPr>
      <w:r>
        <w:rPr>
          <w:rFonts w:eastAsia="Calibri"/>
          <w:color w:val="000000"/>
        </w:rPr>
        <w:t>Grooming</w:t>
      </w:r>
    </w:p>
    <w:p>
      <w:pPr>
        <w:pStyle w:val="ListParagraph"/>
        <w:numPr>
          <w:ilvl w:val="0"/>
          <w:numId w:val="11"/>
        </w:numPr>
        <w:autoSpaceDE w:val="0"/>
        <w:autoSpaceDN w:val="0"/>
        <w:adjustRightInd w:val="0"/>
        <w:jc w:val="both"/>
        <w:rPr>
          <w:rFonts w:eastAsia="Calibri"/>
          <w:color w:val="000000"/>
        </w:rPr>
      </w:pPr>
      <w:r>
        <w:rPr>
          <w:rFonts w:eastAsia="Calibri"/>
          <w:color w:val="000000"/>
        </w:rPr>
        <w:t>Sexting</w:t>
      </w:r>
    </w:p>
    <w:p>
      <w:pPr>
        <w:pStyle w:val="ListParagraph"/>
        <w:numPr>
          <w:ilvl w:val="0"/>
          <w:numId w:val="11"/>
        </w:numPr>
        <w:autoSpaceDE w:val="0"/>
        <w:autoSpaceDN w:val="0"/>
        <w:adjustRightInd w:val="0"/>
        <w:jc w:val="both"/>
        <w:rPr>
          <w:rFonts w:eastAsia="Calibri"/>
          <w:color w:val="000000"/>
        </w:rPr>
      </w:pPr>
      <w:r>
        <w:rPr>
          <w:rFonts w:eastAsia="Calibri"/>
          <w:color w:val="000000"/>
        </w:rPr>
        <w:t>Sexual abuse</w:t>
      </w:r>
    </w:p>
    <w:p>
      <w:pPr>
        <w:pStyle w:val="ListParagraph"/>
        <w:numPr>
          <w:ilvl w:val="0"/>
          <w:numId w:val="11"/>
        </w:numPr>
        <w:autoSpaceDE w:val="0"/>
        <w:autoSpaceDN w:val="0"/>
        <w:adjustRightInd w:val="0"/>
        <w:jc w:val="both"/>
        <w:rPr>
          <w:rFonts w:eastAsia="Calibri"/>
          <w:color w:val="000000"/>
        </w:rPr>
      </w:pPr>
      <w:r>
        <w:rPr>
          <w:rFonts w:eastAsia="Calibri"/>
          <w:color w:val="000000"/>
        </w:rPr>
        <w:t>Sexual exploitation</w:t>
      </w:r>
    </w:p>
    <w:p>
      <w:pPr>
        <w:pStyle w:val="ListParagraph"/>
        <w:autoSpaceDE w:val="0"/>
        <w:autoSpaceDN w:val="0"/>
        <w:adjustRightInd w:val="0"/>
        <w:jc w:val="both"/>
        <w:rPr>
          <w:rFonts w:eastAsia="Calibri"/>
          <w:color w:val="000000"/>
        </w:rPr>
      </w:pPr>
    </w:p>
    <w:p>
      <w:pPr>
        <w:autoSpaceDE w:val="0"/>
        <w:autoSpaceDN w:val="0"/>
        <w:adjustRightInd w:val="0"/>
        <w:jc w:val="both"/>
        <w:rPr>
          <w:rFonts w:eastAsia="Calibri" w:cs="Arial"/>
          <w:color w:val="000000"/>
          <w:szCs w:val="22"/>
        </w:rPr>
      </w:pPr>
      <w:r>
        <w:rPr>
          <w:rFonts w:eastAsia="Calibri" w:cs="Arial"/>
          <w:color w:val="000000"/>
          <w:szCs w:val="22"/>
        </w:rPr>
        <w:t>The types, patterns and different circumstances of significant harm and abuse should be considered within the categories identified for children in</w:t>
      </w:r>
      <w:r>
        <w:rPr>
          <w:rFonts w:cs="Arial"/>
          <w:szCs w:val="22"/>
        </w:rPr>
        <w:t xml:space="preserve"> the Children Act 1989 / 2004</w:t>
      </w:r>
      <w:r>
        <w:rPr>
          <w:rFonts w:eastAsia="Calibri" w:cs="Arial"/>
          <w:color w:val="000000"/>
          <w:szCs w:val="22"/>
        </w:rPr>
        <w:t>. These are:</w:t>
      </w:r>
    </w:p>
    <w:p>
      <w:pPr>
        <w:autoSpaceDE w:val="0"/>
        <w:autoSpaceDN w:val="0"/>
        <w:adjustRightInd w:val="0"/>
        <w:jc w:val="both"/>
        <w:rPr>
          <w:rFonts w:eastAsia="Calibri" w:cs="Arial"/>
          <w:color w:val="000000"/>
          <w:szCs w:val="22"/>
        </w:rPr>
      </w:pPr>
    </w:p>
    <w:p>
      <w:pPr>
        <w:pStyle w:val="ListParagraph"/>
        <w:numPr>
          <w:ilvl w:val="0"/>
          <w:numId w:val="12"/>
        </w:numPr>
        <w:autoSpaceDE w:val="0"/>
        <w:autoSpaceDN w:val="0"/>
        <w:adjustRightInd w:val="0"/>
        <w:jc w:val="both"/>
        <w:rPr>
          <w:rFonts w:eastAsia="Calibri"/>
          <w:color w:val="000000"/>
        </w:rPr>
      </w:pPr>
      <w:r>
        <w:rPr>
          <w:rFonts w:eastAsia="Calibri"/>
          <w:color w:val="000000"/>
        </w:rPr>
        <w:t>Neglect</w:t>
      </w:r>
    </w:p>
    <w:p>
      <w:pPr>
        <w:pStyle w:val="ListParagraph"/>
        <w:numPr>
          <w:ilvl w:val="0"/>
          <w:numId w:val="12"/>
        </w:numPr>
        <w:autoSpaceDE w:val="0"/>
        <w:autoSpaceDN w:val="0"/>
        <w:adjustRightInd w:val="0"/>
        <w:jc w:val="both"/>
        <w:rPr>
          <w:rFonts w:eastAsia="Calibri"/>
          <w:color w:val="000000"/>
        </w:rPr>
      </w:pPr>
      <w:r>
        <w:rPr>
          <w:rFonts w:eastAsia="Calibri"/>
          <w:color w:val="000000"/>
        </w:rPr>
        <w:t>Sexual</w:t>
      </w:r>
    </w:p>
    <w:p>
      <w:pPr>
        <w:pStyle w:val="ListParagraph"/>
        <w:numPr>
          <w:ilvl w:val="0"/>
          <w:numId w:val="12"/>
        </w:numPr>
        <w:autoSpaceDE w:val="0"/>
        <w:autoSpaceDN w:val="0"/>
        <w:adjustRightInd w:val="0"/>
        <w:jc w:val="both"/>
        <w:rPr>
          <w:rFonts w:eastAsia="Calibri"/>
          <w:color w:val="000000"/>
        </w:rPr>
      </w:pPr>
      <w:r>
        <w:rPr>
          <w:rFonts w:eastAsia="Calibri"/>
          <w:color w:val="000000"/>
        </w:rPr>
        <w:t>Physical</w:t>
      </w:r>
    </w:p>
    <w:p>
      <w:pPr>
        <w:pStyle w:val="ListParagraph"/>
        <w:numPr>
          <w:ilvl w:val="0"/>
          <w:numId w:val="12"/>
        </w:numPr>
        <w:autoSpaceDE w:val="0"/>
        <w:autoSpaceDN w:val="0"/>
        <w:adjustRightInd w:val="0"/>
        <w:jc w:val="both"/>
        <w:rPr>
          <w:rFonts w:eastAsia="Calibri"/>
          <w:color w:val="000000"/>
        </w:rPr>
      </w:pPr>
      <w:r>
        <w:rPr>
          <w:rFonts w:eastAsia="Calibri"/>
          <w:color w:val="000000"/>
        </w:rPr>
        <w:t>Emotional</w:t>
      </w:r>
    </w:p>
    <w:p>
      <w:pPr>
        <w:divId w:val="1390616354"/>
        <w:rPr>
          <w:rFonts w:eastAsiaTheme="minorEastAsia" w:cs="Arial"/>
          <w:szCs w:val="22"/>
          <w:lang w:eastAsia="en-GB"/>
        </w:rPr>
      </w:pPr>
    </w:p>
    <w:p>
      <w:pPr>
        <w:divId w:val="1390616354"/>
        <w:rPr>
          <w:rFonts w:eastAsiaTheme="minorEastAsia" w:cs="Arial"/>
          <w:color w:val="000000" w:themeColor="text1"/>
          <w:kern w:val="24"/>
          <w:szCs w:val="22"/>
          <w:lang w:eastAsia="en-GB"/>
        </w:rPr>
      </w:pPr>
      <w:r>
        <w:rPr>
          <w:rFonts w:eastAsiaTheme="minorEastAsia" w:cs="Arial"/>
          <w:color w:val="000000" w:themeColor="text1"/>
          <w:kern w:val="24"/>
          <w:szCs w:val="22"/>
          <w:lang w:eastAsia="en-GB"/>
        </w:rPr>
        <w:t xml:space="preserve">Technology can facilitate a world of learning and development in addition to help yield a range of opportunities. However, the stark reality is that it can also present a window to potential and actual harm and abuse. It can elicit and support an array of illegal abusive behaviours including, but not limited to: </w:t>
      </w:r>
    </w:p>
    <w:p>
      <w:pPr>
        <w:divId w:val="1390616354"/>
        <w:rPr>
          <w:rFonts w:eastAsiaTheme="minorEastAsia" w:cs="Arial"/>
          <w:color w:val="000000" w:themeColor="text1"/>
          <w:kern w:val="24"/>
          <w:szCs w:val="22"/>
          <w:lang w:eastAsia="en-GB"/>
        </w:rPr>
      </w:pPr>
    </w:p>
    <w:p>
      <w:pPr>
        <w:pStyle w:val="ListParagraph"/>
        <w:numPr>
          <w:ilvl w:val="0"/>
          <w:numId w:val="13"/>
        </w:numPr>
        <w:divId w:val="1390616354"/>
        <w:rPr>
          <w:rFonts w:eastAsiaTheme="minorEastAsia"/>
          <w:color w:val="000000" w:themeColor="text1"/>
          <w:kern w:val="24"/>
          <w:lang w:eastAsia="en-GB"/>
        </w:rPr>
      </w:pPr>
      <w:r>
        <w:rPr>
          <w:rFonts w:eastAsiaTheme="minorEastAsia"/>
          <w:color w:val="000000" w:themeColor="text1"/>
          <w:kern w:val="24"/>
          <w:lang w:eastAsia="en-GB"/>
        </w:rPr>
        <w:t xml:space="preserve">harassment  </w:t>
      </w:r>
    </w:p>
    <w:p>
      <w:pPr>
        <w:pStyle w:val="ListParagraph"/>
        <w:numPr>
          <w:ilvl w:val="0"/>
          <w:numId w:val="13"/>
        </w:numPr>
        <w:divId w:val="1390616354"/>
        <w:rPr>
          <w:rFonts w:eastAsiaTheme="minorEastAsia"/>
          <w:lang w:eastAsia="en-GB"/>
        </w:rPr>
      </w:pPr>
      <w:r>
        <w:rPr>
          <w:rFonts w:eastAsiaTheme="minorEastAsia"/>
          <w:color w:val="000000" w:themeColor="text1"/>
          <w:kern w:val="24"/>
          <w:lang w:eastAsia="en-GB"/>
        </w:rPr>
        <w:t xml:space="preserve">stalking </w:t>
      </w:r>
    </w:p>
    <w:p>
      <w:pPr>
        <w:pStyle w:val="ListParagraph"/>
        <w:numPr>
          <w:ilvl w:val="0"/>
          <w:numId w:val="13"/>
        </w:numPr>
        <w:divId w:val="1390616354"/>
        <w:rPr>
          <w:rFonts w:eastAsiaTheme="minorEastAsia"/>
          <w:lang w:eastAsia="en-GB"/>
        </w:rPr>
      </w:pPr>
      <w:r>
        <w:rPr>
          <w:rFonts w:eastAsiaTheme="minorEastAsia"/>
          <w:color w:val="000000" w:themeColor="text1"/>
          <w:kern w:val="24"/>
          <w:lang w:eastAsia="en-GB"/>
        </w:rPr>
        <w:t>threatening behaviour</w:t>
      </w:r>
    </w:p>
    <w:p>
      <w:pPr>
        <w:pStyle w:val="ListParagraph"/>
        <w:numPr>
          <w:ilvl w:val="0"/>
          <w:numId w:val="13"/>
        </w:numPr>
        <w:divId w:val="1390616354"/>
        <w:rPr>
          <w:rFonts w:eastAsiaTheme="minorEastAsia"/>
          <w:lang w:eastAsia="en-GB"/>
        </w:rPr>
      </w:pPr>
      <w:r>
        <w:rPr>
          <w:rFonts w:eastAsiaTheme="minorEastAsia"/>
          <w:color w:val="000000" w:themeColor="text1"/>
          <w:kern w:val="24"/>
          <w:lang w:eastAsia="en-GB"/>
        </w:rPr>
        <w:t>creating or sharing child sexual abuse material</w:t>
      </w:r>
    </w:p>
    <w:p>
      <w:pPr>
        <w:pStyle w:val="ListParagraph"/>
        <w:numPr>
          <w:ilvl w:val="0"/>
          <w:numId w:val="13"/>
        </w:numPr>
        <w:divId w:val="1390616354"/>
        <w:rPr>
          <w:rFonts w:eastAsiaTheme="minorEastAsia"/>
          <w:lang w:eastAsia="en-GB"/>
        </w:rPr>
      </w:pPr>
      <w:r>
        <w:rPr>
          <w:rFonts w:eastAsiaTheme="minorEastAsia"/>
          <w:color w:val="000000" w:themeColor="text1"/>
          <w:kern w:val="24"/>
          <w:lang w:eastAsia="en-GB"/>
        </w:rPr>
        <w:t>inciting a child to sexual activity</w:t>
      </w:r>
    </w:p>
    <w:p>
      <w:pPr>
        <w:pStyle w:val="ListParagraph"/>
        <w:numPr>
          <w:ilvl w:val="0"/>
          <w:numId w:val="13"/>
        </w:numPr>
        <w:divId w:val="1390616354"/>
        <w:rPr>
          <w:rFonts w:eastAsiaTheme="minorEastAsia"/>
          <w:lang w:eastAsia="en-GB"/>
        </w:rPr>
      </w:pPr>
      <w:r>
        <w:rPr>
          <w:rFonts w:eastAsiaTheme="minorEastAsia"/>
          <w:color w:val="000000" w:themeColor="text1"/>
          <w:kern w:val="24"/>
          <w:lang w:eastAsia="en-GB"/>
        </w:rPr>
        <w:t>sexual exploitation</w:t>
      </w:r>
    </w:p>
    <w:p>
      <w:pPr>
        <w:pStyle w:val="ListParagraph"/>
        <w:numPr>
          <w:ilvl w:val="0"/>
          <w:numId w:val="13"/>
        </w:numPr>
        <w:divId w:val="1390616354"/>
        <w:rPr>
          <w:rFonts w:eastAsiaTheme="minorEastAsia"/>
          <w:lang w:eastAsia="en-GB"/>
        </w:rPr>
      </w:pPr>
      <w:r>
        <w:rPr>
          <w:rFonts w:eastAsiaTheme="minorEastAsia"/>
          <w:color w:val="000000" w:themeColor="text1"/>
          <w:kern w:val="24"/>
          <w:lang w:eastAsia="en-GB"/>
        </w:rPr>
        <w:t>grooming</w:t>
      </w:r>
    </w:p>
    <w:p>
      <w:pPr>
        <w:pStyle w:val="ListParagraph"/>
        <w:numPr>
          <w:ilvl w:val="0"/>
          <w:numId w:val="13"/>
        </w:numPr>
        <w:divId w:val="1390616354"/>
        <w:rPr>
          <w:rFonts w:eastAsiaTheme="minorEastAsia"/>
          <w:lang w:eastAsia="en-GB"/>
        </w:rPr>
      </w:pPr>
      <w:r>
        <w:rPr>
          <w:rFonts w:eastAsiaTheme="minorEastAsia"/>
          <w:color w:val="000000" w:themeColor="text1"/>
          <w:kern w:val="24"/>
          <w:lang w:eastAsia="en-GB"/>
        </w:rPr>
        <w:t>sexual communication with a child</w:t>
      </w:r>
    </w:p>
    <w:p>
      <w:pPr>
        <w:pStyle w:val="ListParagraph"/>
        <w:numPr>
          <w:ilvl w:val="0"/>
          <w:numId w:val="13"/>
        </w:numPr>
        <w:divId w:val="1390616354"/>
        <w:rPr>
          <w:rFonts w:eastAsiaTheme="minorEastAsia"/>
          <w:lang w:eastAsia="en-GB"/>
        </w:rPr>
      </w:pPr>
      <w:r>
        <w:rPr>
          <w:rFonts w:eastAsiaTheme="minorEastAsia"/>
          <w:color w:val="000000" w:themeColor="text1"/>
          <w:kern w:val="24"/>
          <w:lang w:eastAsia="en-GB"/>
        </w:rPr>
        <w:t>causing a child to view images or watch videos of a sexual act.</w:t>
      </w:r>
    </w:p>
    <w:p>
      <w:pPr>
        <w:autoSpaceDE w:val="0"/>
        <w:autoSpaceDN w:val="0"/>
        <w:adjustRightInd w:val="0"/>
        <w:ind w:left="786"/>
        <w:rPr>
          <w:rFonts w:eastAsia="Calibri" w:cs="Arial"/>
          <w:color w:val="000000"/>
          <w:szCs w:val="22"/>
        </w:rPr>
      </w:pPr>
    </w:p>
    <w:p>
      <w:pPr>
        <w:autoSpaceDE w:val="0"/>
        <w:autoSpaceDN w:val="0"/>
        <w:adjustRightInd w:val="0"/>
        <w:rPr>
          <w:rFonts w:eastAsia="Calibri" w:cs="Arial"/>
          <w:color w:val="000000"/>
          <w:szCs w:val="22"/>
        </w:rPr>
      </w:pPr>
      <w:r>
        <w:rPr>
          <w:rFonts w:eastAsia="Calibri" w:cs="Arial"/>
          <w:color w:val="000000"/>
          <w:szCs w:val="22"/>
        </w:rPr>
        <w:t>This policy should be read alongside the relevant policies relating to safeguarding of children and in addition to the associated statutory legislation and guidance as stipulated on page 1-2 of this policy.</w:t>
      </w:r>
    </w:p>
    <w:p>
      <w:pPr>
        <w:jc w:val="both"/>
        <w:rPr>
          <w:rFonts w:cs="Arial"/>
          <w:b/>
          <w:szCs w:val="22"/>
        </w:rPr>
      </w:pPr>
    </w:p>
    <w:p>
      <w:pPr>
        <w:pStyle w:val="Default"/>
        <w:numPr>
          <w:ilvl w:val="0"/>
          <w:numId w:val="2"/>
        </w:numPr>
        <w:rPr>
          <w:b/>
          <w:bCs/>
          <w:sz w:val="22"/>
          <w:szCs w:val="22"/>
        </w:rPr>
      </w:pPr>
      <w:r>
        <w:rPr>
          <w:b/>
          <w:bCs/>
          <w:sz w:val="22"/>
          <w:szCs w:val="22"/>
        </w:rPr>
        <w:t xml:space="preserve">Roles and Responsibilities </w:t>
      </w:r>
    </w:p>
    <w:p>
      <w:pPr>
        <w:pStyle w:val="Default"/>
        <w:ind w:left="360"/>
        <w:rPr>
          <w:b/>
          <w:bCs/>
          <w:sz w:val="22"/>
          <w:szCs w:val="22"/>
        </w:rPr>
      </w:pPr>
    </w:p>
    <w:p>
      <w:pPr>
        <w:pStyle w:val="Default"/>
        <w:rPr>
          <w:sz w:val="22"/>
          <w:szCs w:val="22"/>
        </w:rPr>
      </w:pPr>
      <w:r>
        <w:rPr>
          <w:sz w:val="22"/>
          <w:szCs w:val="22"/>
        </w:rPr>
        <w:t xml:space="preserve">The following section outlines the online safety roles and responsibilities of all stakeholders across the online community within </w:t>
      </w:r>
      <w:r>
        <w:rPr>
          <w:bCs/>
          <w:i/>
          <w:iCs/>
          <w:sz w:val="22"/>
          <w:szCs w:val="22"/>
        </w:rPr>
        <w:t>Stocksbridge Nursery Infant School.</w:t>
      </w:r>
    </w:p>
    <w:p>
      <w:pPr>
        <w:pStyle w:val="Default"/>
        <w:rPr>
          <w:color w:val="auto"/>
          <w:sz w:val="22"/>
          <w:szCs w:val="22"/>
        </w:rPr>
      </w:pPr>
    </w:p>
    <w:p>
      <w:pPr>
        <w:pStyle w:val="Default"/>
        <w:rPr>
          <w:b/>
          <w:color w:val="auto"/>
          <w:sz w:val="22"/>
          <w:szCs w:val="22"/>
          <w:highlight w:val="yellow"/>
        </w:rPr>
      </w:pPr>
      <w:r>
        <w:rPr>
          <w:b/>
          <w:color w:val="auto"/>
          <w:sz w:val="22"/>
          <w:szCs w:val="22"/>
        </w:rPr>
        <w:t>4.1 Teachers and Staff</w:t>
      </w:r>
      <w:r>
        <w:rPr>
          <w:b/>
          <w:color w:val="auto"/>
          <w:sz w:val="22"/>
          <w:szCs w:val="22"/>
          <w:highlight w:val="yellow"/>
        </w:rPr>
        <w:t xml:space="preserve"> </w:t>
      </w:r>
    </w:p>
    <w:p>
      <w:pPr>
        <w:pStyle w:val="NormalWeb"/>
        <w:spacing w:before="0" w:beforeAutospacing="0" w:after="0" w:afterAutospacing="0"/>
        <w:divId w:val="1197624560"/>
        <w:rPr>
          <w:rFonts w:ascii="Arial" w:hAnsi="Arial" w:cs="Arial"/>
          <w:color w:val="000000" w:themeColor="text1"/>
          <w:kern w:val="24"/>
          <w:sz w:val="22"/>
          <w:szCs w:val="22"/>
        </w:rPr>
      </w:pPr>
    </w:p>
    <w:p>
      <w:pPr>
        <w:pStyle w:val="NormalWeb"/>
        <w:spacing w:before="0" w:beforeAutospacing="0" w:after="0" w:afterAutospacing="0"/>
        <w:divId w:val="1197624560"/>
        <w:rPr>
          <w:rFonts w:ascii="Arial" w:hAnsi="Arial" w:cs="Arial"/>
          <w:color w:val="000000" w:themeColor="text1"/>
          <w:kern w:val="24"/>
          <w:sz w:val="22"/>
          <w:szCs w:val="22"/>
        </w:rPr>
      </w:pPr>
      <w:r>
        <w:rPr>
          <w:rFonts w:ascii="Arial" w:hAnsi="Arial" w:cs="Arial"/>
          <w:color w:val="000000" w:themeColor="text1"/>
          <w:kern w:val="24"/>
          <w:sz w:val="22"/>
          <w:szCs w:val="22"/>
        </w:rPr>
        <w:t>All members of school staff (teaching and non-teaching) have a responsibility to protect children online. This includes every member of staff who works at the school; headteacher, teachers, substitute teachers, work-experience staff, office staff, nurses, caretakers, cleaners, etc. All teachers and staff must always act in accordance with their own professional boundaries, upholding professional behaviour and conduct at all times.</w:t>
      </w:r>
    </w:p>
    <w:p>
      <w:pPr>
        <w:pStyle w:val="NormalWeb"/>
        <w:spacing w:before="0" w:beforeAutospacing="0" w:after="0" w:afterAutospacing="0"/>
        <w:ind w:left="720"/>
        <w:divId w:val="1197624560"/>
        <w:rPr>
          <w:rFonts w:ascii="Arial" w:hAnsi="Arial" w:cs="Arial"/>
          <w:sz w:val="22"/>
          <w:szCs w:val="22"/>
        </w:rPr>
      </w:pPr>
      <w:r>
        <w:rPr>
          <w:rFonts w:ascii="Arial" w:hAnsi="Arial" w:cs="Arial"/>
          <w:color w:val="000000" w:themeColor="text1"/>
          <w:kern w:val="24"/>
          <w:sz w:val="22"/>
          <w:szCs w:val="22"/>
        </w:rPr>
        <w:t xml:space="preserve"> </w:t>
      </w:r>
    </w:p>
    <w:p>
      <w:pPr>
        <w:pStyle w:val="NormalWeb"/>
        <w:spacing w:before="0" w:beforeAutospacing="0" w:after="0" w:afterAutospacing="0"/>
        <w:divId w:val="1197624560"/>
        <w:rPr>
          <w:rFonts w:ascii="Arial" w:hAnsi="Arial" w:cs="Arial"/>
          <w:color w:val="000000" w:themeColor="text1"/>
          <w:kern w:val="24"/>
          <w:sz w:val="22"/>
          <w:szCs w:val="22"/>
        </w:rPr>
      </w:pPr>
      <w:r>
        <w:rPr>
          <w:rFonts w:ascii="Arial" w:hAnsi="Arial" w:cs="Arial"/>
          <w:color w:val="000000" w:themeColor="text1"/>
          <w:kern w:val="24"/>
          <w:sz w:val="22"/>
          <w:szCs w:val="22"/>
        </w:rPr>
        <w:t>All school staff need to:</w:t>
      </w:r>
    </w:p>
    <w:p>
      <w:pPr>
        <w:pStyle w:val="NormalWeb"/>
        <w:spacing w:before="0" w:beforeAutospacing="0" w:after="0" w:afterAutospacing="0"/>
        <w:divId w:val="1197624560"/>
        <w:rPr>
          <w:rFonts w:ascii="Arial" w:hAnsi="Arial" w:cs="Arial"/>
          <w:sz w:val="22"/>
          <w:szCs w:val="22"/>
        </w:rPr>
      </w:pPr>
    </w:p>
    <w:p>
      <w:pPr>
        <w:pStyle w:val="NormalWeb"/>
        <w:numPr>
          <w:ilvl w:val="0"/>
          <w:numId w:val="14"/>
        </w:numPr>
        <w:spacing w:before="0" w:beforeAutospacing="0" w:after="0" w:afterAutospacing="0"/>
        <w:divId w:val="1197624560"/>
        <w:rPr>
          <w:rFonts w:ascii="Arial" w:hAnsi="Arial" w:cs="Arial"/>
          <w:sz w:val="22"/>
          <w:szCs w:val="22"/>
        </w:rPr>
      </w:pPr>
      <w:r>
        <w:rPr>
          <w:rFonts w:ascii="Arial" w:hAnsi="Arial" w:cs="Arial"/>
          <w:color w:val="000000" w:themeColor="text1"/>
          <w:kern w:val="24"/>
          <w:sz w:val="22"/>
          <w:szCs w:val="22"/>
        </w:rPr>
        <w:t>Be aware of and adhere to all policies in school which support online safety and safeguarding.</w:t>
      </w:r>
    </w:p>
    <w:p>
      <w:pPr>
        <w:pStyle w:val="NormalWeb"/>
        <w:numPr>
          <w:ilvl w:val="0"/>
          <w:numId w:val="14"/>
        </w:numPr>
        <w:spacing w:before="0" w:beforeAutospacing="0" w:after="0" w:afterAutospacing="0"/>
        <w:divId w:val="1197624560"/>
        <w:rPr>
          <w:rFonts w:ascii="Arial" w:hAnsi="Arial" w:cs="Arial"/>
          <w:sz w:val="22"/>
          <w:szCs w:val="22"/>
        </w:rPr>
      </w:pPr>
      <w:r>
        <w:rPr>
          <w:rFonts w:ascii="Arial" w:hAnsi="Arial" w:cs="Arial"/>
          <w:color w:val="000000" w:themeColor="text1"/>
          <w:kern w:val="24"/>
          <w:sz w:val="22"/>
          <w:szCs w:val="22"/>
        </w:rPr>
        <w:t>Contribute to policy development and review.</w:t>
      </w:r>
    </w:p>
    <w:p>
      <w:pPr>
        <w:pStyle w:val="NormalWeb"/>
        <w:numPr>
          <w:ilvl w:val="0"/>
          <w:numId w:val="14"/>
        </w:numPr>
        <w:spacing w:before="0" w:beforeAutospacing="0" w:after="0" w:afterAutospacing="0"/>
        <w:divId w:val="1197624560"/>
        <w:rPr>
          <w:rFonts w:ascii="Arial" w:hAnsi="Arial" w:cs="Arial"/>
          <w:sz w:val="22"/>
          <w:szCs w:val="22"/>
        </w:rPr>
      </w:pPr>
      <w:r>
        <w:rPr>
          <w:rFonts w:ascii="Arial" w:hAnsi="Arial" w:cs="Arial"/>
          <w:color w:val="000000" w:themeColor="text1"/>
          <w:kern w:val="24"/>
          <w:sz w:val="22"/>
          <w:szCs w:val="22"/>
        </w:rPr>
        <w:lastRenderedPageBreak/>
        <w:t>Support in the ownership and responsibility for the security of systems and the data accessed.</w:t>
      </w:r>
    </w:p>
    <w:p>
      <w:pPr>
        <w:pStyle w:val="NormalWeb"/>
        <w:numPr>
          <w:ilvl w:val="0"/>
          <w:numId w:val="14"/>
        </w:numPr>
        <w:spacing w:before="0" w:beforeAutospacing="0" w:after="0" w:afterAutospacing="0"/>
        <w:divId w:val="1197624560"/>
        <w:rPr>
          <w:rFonts w:ascii="Arial" w:hAnsi="Arial" w:cs="Arial"/>
          <w:sz w:val="22"/>
          <w:szCs w:val="22"/>
        </w:rPr>
      </w:pPr>
      <w:r>
        <w:rPr>
          <w:rFonts w:ascii="Arial" w:hAnsi="Arial" w:cs="Arial"/>
          <w:color w:val="000000" w:themeColor="text1"/>
          <w:kern w:val="24"/>
          <w:sz w:val="22"/>
          <w:szCs w:val="22"/>
        </w:rPr>
        <w:t>Model good practice when using technology.</w:t>
      </w:r>
    </w:p>
    <w:p>
      <w:pPr>
        <w:pStyle w:val="NormalWeb"/>
        <w:numPr>
          <w:ilvl w:val="0"/>
          <w:numId w:val="14"/>
        </w:numPr>
        <w:spacing w:before="0" w:beforeAutospacing="0" w:after="0" w:afterAutospacing="0"/>
        <w:divId w:val="1197624560"/>
        <w:rPr>
          <w:rFonts w:ascii="Arial" w:hAnsi="Arial" w:cs="Arial"/>
          <w:sz w:val="22"/>
          <w:szCs w:val="22"/>
        </w:rPr>
      </w:pPr>
      <w:r>
        <w:rPr>
          <w:rFonts w:ascii="Arial" w:hAnsi="Arial" w:cs="Arial"/>
          <w:color w:val="000000" w:themeColor="text1"/>
          <w:kern w:val="24"/>
          <w:sz w:val="22"/>
          <w:szCs w:val="22"/>
        </w:rPr>
        <w:t>Know the process for making referrals and reporting concerns.</w:t>
      </w:r>
    </w:p>
    <w:p>
      <w:pPr>
        <w:pStyle w:val="NormalWeb"/>
        <w:numPr>
          <w:ilvl w:val="0"/>
          <w:numId w:val="14"/>
        </w:numPr>
        <w:spacing w:before="0" w:beforeAutospacing="0" w:after="0" w:afterAutospacing="0"/>
        <w:divId w:val="1197624560"/>
        <w:rPr>
          <w:rFonts w:ascii="Arial" w:hAnsi="Arial" w:cs="Arial"/>
          <w:sz w:val="22"/>
          <w:szCs w:val="22"/>
        </w:rPr>
      </w:pPr>
      <w:r>
        <w:rPr>
          <w:rFonts w:ascii="Arial" w:hAnsi="Arial" w:cs="Arial"/>
          <w:color w:val="000000" w:themeColor="text1"/>
          <w:kern w:val="24"/>
          <w:sz w:val="22"/>
          <w:szCs w:val="22"/>
        </w:rPr>
        <w:t>Know how to recognise, respond and report signs of online abuse and harm.</w:t>
      </w:r>
    </w:p>
    <w:p>
      <w:pPr>
        <w:pStyle w:val="NormalWeb"/>
        <w:numPr>
          <w:ilvl w:val="0"/>
          <w:numId w:val="14"/>
        </w:numPr>
        <w:spacing w:before="0" w:beforeAutospacing="0" w:after="0" w:afterAutospacing="0"/>
        <w:divId w:val="1197624560"/>
        <w:rPr>
          <w:rFonts w:ascii="Arial" w:hAnsi="Arial" w:cs="Arial"/>
          <w:sz w:val="22"/>
          <w:szCs w:val="22"/>
        </w:rPr>
      </w:pPr>
      <w:r>
        <w:rPr>
          <w:rFonts w:ascii="Arial" w:hAnsi="Arial" w:cs="Arial"/>
          <w:color w:val="000000" w:themeColor="text1"/>
          <w:kern w:val="24"/>
          <w:sz w:val="22"/>
          <w:szCs w:val="22"/>
        </w:rPr>
        <w:t>Receive appropriate child protection training.</w:t>
      </w:r>
    </w:p>
    <w:p>
      <w:pPr>
        <w:pStyle w:val="NormalWeb"/>
        <w:numPr>
          <w:ilvl w:val="0"/>
          <w:numId w:val="14"/>
        </w:numPr>
        <w:spacing w:before="0" w:beforeAutospacing="0" w:after="0" w:afterAutospacing="0"/>
        <w:divId w:val="1197624560"/>
        <w:rPr>
          <w:rFonts w:ascii="Arial" w:hAnsi="Arial" w:cs="Arial"/>
          <w:sz w:val="22"/>
          <w:szCs w:val="22"/>
        </w:rPr>
      </w:pPr>
      <w:r>
        <w:rPr>
          <w:rFonts w:ascii="Arial" w:hAnsi="Arial" w:cs="Arial"/>
          <w:color w:val="000000" w:themeColor="text1"/>
          <w:kern w:val="24"/>
          <w:sz w:val="22"/>
          <w:szCs w:val="22"/>
        </w:rPr>
        <w:t>Always act in the best interests of the child.</w:t>
      </w:r>
    </w:p>
    <w:p>
      <w:pPr>
        <w:pStyle w:val="NormalWeb"/>
        <w:numPr>
          <w:ilvl w:val="0"/>
          <w:numId w:val="14"/>
        </w:numPr>
        <w:spacing w:before="0" w:beforeAutospacing="0" w:after="0" w:afterAutospacing="0"/>
        <w:divId w:val="1197624560"/>
        <w:rPr>
          <w:rFonts w:ascii="Arial" w:hAnsi="Arial" w:cs="Arial"/>
          <w:sz w:val="22"/>
          <w:szCs w:val="22"/>
        </w:rPr>
      </w:pPr>
      <w:r>
        <w:rPr>
          <w:rFonts w:ascii="Arial" w:hAnsi="Arial" w:cs="Arial"/>
          <w:color w:val="000000" w:themeColor="text1"/>
          <w:kern w:val="24"/>
          <w:sz w:val="22"/>
          <w:szCs w:val="22"/>
        </w:rPr>
        <w:t>Be responsible for their own continuing professional development in online safety.</w:t>
      </w:r>
    </w:p>
    <w:p>
      <w:pPr>
        <w:pStyle w:val="NormalWeb"/>
        <w:spacing w:before="0" w:beforeAutospacing="0" w:after="0" w:afterAutospacing="0"/>
        <w:ind w:left="1440"/>
        <w:divId w:val="1197624560"/>
        <w:rPr>
          <w:rFonts w:ascii="Arial" w:hAnsi="Arial" w:cs="Arial"/>
          <w:sz w:val="22"/>
          <w:szCs w:val="22"/>
        </w:rPr>
      </w:pPr>
    </w:p>
    <w:p>
      <w:pPr>
        <w:pStyle w:val="Default"/>
        <w:numPr>
          <w:ilvl w:val="1"/>
          <w:numId w:val="8"/>
        </w:numPr>
        <w:rPr>
          <w:b/>
          <w:color w:val="auto"/>
          <w:sz w:val="22"/>
          <w:szCs w:val="22"/>
        </w:rPr>
      </w:pPr>
      <w:r>
        <w:rPr>
          <w:b/>
          <w:color w:val="auto"/>
          <w:sz w:val="22"/>
          <w:szCs w:val="22"/>
        </w:rPr>
        <w:t xml:space="preserve"> Governors and Senior Leadership Team </w:t>
      </w:r>
    </w:p>
    <w:p>
      <w:pPr>
        <w:pStyle w:val="NormalWeb"/>
        <w:spacing w:before="0" w:beforeAutospacing="0" w:after="0" w:afterAutospacing="0"/>
        <w:divId w:val="864098382"/>
        <w:rPr>
          <w:rFonts w:ascii="Arial" w:hAnsi="Arial" w:cs="Arial"/>
          <w:color w:val="000000" w:themeColor="text1"/>
          <w:kern w:val="24"/>
          <w:sz w:val="22"/>
          <w:szCs w:val="22"/>
        </w:rPr>
      </w:pPr>
    </w:p>
    <w:p>
      <w:pPr>
        <w:pStyle w:val="NormalWeb"/>
        <w:spacing w:before="0" w:beforeAutospacing="0" w:after="0" w:afterAutospacing="0"/>
        <w:divId w:val="864098382"/>
        <w:rPr>
          <w:rFonts w:ascii="Arial" w:hAnsi="Arial" w:cs="Arial"/>
          <w:color w:val="000000" w:themeColor="text1"/>
          <w:kern w:val="24"/>
          <w:sz w:val="22"/>
          <w:szCs w:val="22"/>
        </w:rPr>
      </w:pPr>
      <w:r>
        <w:rPr>
          <w:rFonts w:ascii="Arial" w:hAnsi="Arial" w:cs="Arial"/>
          <w:color w:val="000000" w:themeColor="text1"/>
          <w:kern w:val="24"/>
          <w:sz w:val="22"/>
          <w:szCs w:val="22"/>
        </w:rPr>
        <w:t>A governor's role for online safety in a school should include, but is not limited to:</w:t>
      </w:r>
    </w:p>
    <w:p>
      <w:pPr>
        <w:pStyle w:val="NormalWeb"/>
        <w:spacing w:before="0" w:beforeAutospacing="0" w:after="0" w:afterAutospacing="0"/>
        <w:divId w:val="864098382"/>
        <w:rPr>
          <w:rFonts w:ascii="Arial" w:hAnsi="Arial" w:cs="Arial"/>
          <w:sz w:val="22"/>
          <w:szCs w:val="22"/>
        </w:rPr>
      </w:pPr>
    </w:p>
    <w:p>
      <w:pPr>
        <w:pStyle w:val="NormalWeb"/>
        <w:numPr>
          <w:ilvl w:val="0"/>
          <w:numId w:val="15"/>
        </w:numPr>
        <w:spacing w:before="0" w:beforeAutospacing="0" w:after="0" w:afterAutospacing="0"/>
        <w:divId w:val="864098382"/>
        <w:rPr>
          <w:rFonts w:ascii="Arial" w:hAnsi="Arial" w:cs="Arial"/>
          <w:sz w:val="22"/>
          <w:szCs w:val="22"/>
        </w:rPr>
      </w:pPr>
      <w:r>
        <w:rPr>
          <w:rFonts w:ascii="Arial" w:hAnsi="Arial" w:cs="Arial"/>
          <w:sz w:val="22"/>
          <w:szCs w:val="22"/>
        </w:rPr>
        <w:t>Upholding online safety as a safeguarding issue which is embedded across the whole school culture.</w:t>
      </w:r>
    </w:p>
    <w:p>
      <w:pPr>
        <w:pStyle w:val="NormalWeb"/>
        <w:numPr>
          <w:ilvl w:val="0"/>
          <w:numId w:val="15"/>
        </w:numPr>
        <w:spacing w:before="0" w:beforeAutospacing="0" w:after="0" w:afterAutospacing="0"/>
        <w:divId w:val="864098382"/>
        <w:rPr>
          <w:rFonts w:ascii="Arial" w:hAnsi="Arial" w:cs="Arial"/>
          <w:sz w:val="22"/>
          <w:szCs w:val="22"/>
        </w:rPr>
      </w:pPr>
      <w:r>
        <w:rPr>
          <w:rFonts w:ascii="Arial" w:hAnsi="Arial" w:cs="Arial"/>
          <w:color w:val="000000" w:themeColor="text1"/>
          <w:kern w:val="24"/>
          <w:sz w:val="22"/>
          <w:szCs w:val="22"/>
        </w:rPr>
        <w:t>Ensuring that children are provided with a safe environment in which to learn and develop.</w:t>
      </w:r>
    </w:p>
    <w:p>
      <w:pPr>
        <w:pStyle w:val="NormalWeb"/>
        <w:numPr>
          <w:ilvl w:val="0"/>
          <w:numId w:val="15"/>
        </w:numPr>
        <w:spacing w:before="0" w:beforeAutospacing="0" w:after="0" w:afterAutospacing="0"/>
        <w:divId w:val="864098382"/>
        <w:rPr>
          <w:rFonts w:ascii="Arial" w:hAnsi="Arial" w:cs="Arial"/>
          <w:sz w:val="22"/>
          <w:szCs w:val="22"/>
        </w:rPr>
      </w:pPr>
      <w:r>
        <w:rPr>
          <w:rFonts w:ascii="Arial" w:hAnsi="Arial" w:cs="Arial"/>
          <w:color w:val="000000" w:themeColor="text1"/>
          <w:kern w:val="24"/>
          <w:sz w:val="22"/>
          <w:szCs w:val="22"/>
        </w:rPr>
        <w:t>Ensuring that the school has appropriate filters and monitoring systems in place.</w:t>
      </w:r>
    </w:p>
    <w:p>
      <w:pPr>
        <w:pStyle w:val="NormalWeb"/>
        <w:numPr>
          <w:ilvl w:val="0"/>
          <w:numId w:val="15"/>
        </w:numPr>
        <w:spacing w:before="0" w:beforeAutospacing="0" w:after="0" w:afterAutospacing="0"/>
        <w:divId w:val="864098382"/>
        <w:rPr>
          <w:rFonts w:ascii="Arial" w:hAnsi="Arial" w:cs="Arial"/>
          <w:sz w:val="22"/>
          <w:szCs w:val="22"/>
        </w:rPr>
      </w:pPr>
      <w:r>
        <w:rPr>
          <w:rFonts w:ascii="Arial" w:hAnsi="Arial" w:cs="Arial"/>
          <w:color w:val="000000" w:themeColor="text1"/>
          <w:kern w:val="24"/>
          <w:sz w:val="22"/>
          <w:szCs w:val="22"/>
        </w:rPr>
        <w:t>Ensuring the school has effective policies and training in place.</w:t>
      </w:r>
    </w:p>
    <w:p>
      <w:pPr>
        <w:pStyle w:val="NormalWeb"/>
        <w:numPr>
          <w:ilvl w:val="0"/>
          <w:numId w:val="15"/>
        </w:numPr>
        <w:spacing w:before="0" w:beforeAutospacing="0" w:after="0" w:afterAutospacing="0"/>
        <w:divId w:val="864098382"/>
        <w:rPr>
          <w:rFonts w:ascii="Arial" w:hAnsi="Arial" w:cs="Arial"/>
          <w:sz w:val="22"/>
          <w:szCs w:val="22"/>
        </w:rPr>
      </w:pPr>
      <w:r>
        <w:rPr>
          <w:rFonts w:ascii="Arial" w:hAnsi="Arial" w:cs="Arial"/>
          <w:color w:val="000000" w:themeColor="text1"/>
          <w:kern w:val="24"/>
          <w:sz w:val="22"/>
          <w:szCs w:val="22"/>
        </w:rPr>
        <w:t>Carrying out risk assessments on effectiveness of filtering systems.</w:t>
      </w:r>
    </w:p>
    <w:p>
      <w:pPr>
        <w:pStyle w:val="NormalWeb"/>
        <w:numPr>
          <w:ilvl w:val="0"/>
          <w:numId w:val="15"/>
        </w:numPr>
        <w:spacing w:before="0" w:beforeAutospacing="0" w:after="0" w:afterAutospacing="0"/>
        <w:divId w:val="864098382"/>
        <w:rPr>
          <w:rFonts w:ascii="Arial" w:hAnsi="Arial" w:cs="Arial"/>
          <w:sz w:val="22"/>
          <w:szCs w:val="22"/>
        </w:rPr>
      </w:pPr>
      <w:r>
        <w:rPr>
          <w:rFonts w:ascii="Arial" w:hAnsi="Arial" w:cs="Arial"/>
          <w:color w:val="000000" w:themeColor="text1"/>
          <w:kern w:val="24"/>
          <w:sz w:val="22"/>
          <w:szCs w:val="22"/>
        </w:rPr>
        <w:t>Auditing and evaluating online safety practice.</w:t>
      </w:r>
    </w:p>
    <w:p>
      <w:pPr>
        <w:pStyle w:val="NormalWeb"/>
        <w:numPr>
          <w:ilvl w:val="0"/>
          <w:numId w:val="15"/>
        </w:numPr>
        <w:spacing w:before="0" w:beforeAutospacing="0" w:after="0" w:afterAutospacing="0"/>
        <w:divId w:val="864098382"/>
        <w:rPr>
          <w:rFonts w:ascii="Arial" w:hAnsi="Arial" w:cs="Arial"/>
          <w:sz w:val="22"/>
          <w:szCs w:val="22"/>
        </w:rPr>
      </w:pPr>
      <w:r>
        <w:rPr>
          <w:rFonts w:ascii="Arial" w:hAnsi="Arial" w:cs="Arial"/>
          <w:color w:val="000000" w:themeColor="text1"/>
          <w:kern w:val="24"/>
          <w:sz w:val="22"/>
          <w:szCs w:val="22"/>
        </w:rPr>
        <w:t>Ensuring there are robust reporting channels.</w:t>
      </w:r>
    </w:p>
    <w:p>
      <w:pPr>
        <w:pStyle w:val="NormalWeb"/>
        <w:spacing w:before="0" w:beforeAutospacing="0" w:after="0" w:afterAutospacing="0"/>
        <w:ind w:left="1440"/>
        <w:divId w:val="864098382"/>
        <w:rPr>
          <w:rFonts w:ascii="Arial" w:hAnsi="Arial" w:cs="Arial"/>
          <w:sz w:val="22"/>
          <w:szCs w:val="22"/>
        </w:rPr>
      </w:pPr>
    </w:p>
    <w:p>
      <w:pPr>
        <w:pStyle w:val="Default"/>
        <w:numPr>
          <w:ilvl w:val="1"/>
          <w:numId w:val="8"/>
        </w:numPr>
        <w:ind w:left="426" w:hanging="426"/>
        <w:rPr>
          <w:b/>
          <w:bCs/>
          <w:color w:val="auto"/>
          <w:sz w:val="22"/>
          <w:szCs w:val="22"/>
        </w:rPr>
      </w:pPr>
      <w:r>
        <w:rPr>
          <w:b/>
          <w:color w:val="auto"/>
          <w:sz w:val="22"/>
          <w:szCs w:val="22"/>
        </w:rPr>
        <w:t xml:space="preserve"> Designated </w:t>
      </w:r>
      <w:r>
        <w:rPr>
          <w:b/>
          <w:bCs/>
          <w:color w:val="auto"/>
          <w:sz w:val="22"/>
          <w:szCs w:val="22"/>
        </w:rPr>
        <w:t xml:space="preserve">Safeguarding Lead </w:t>
      </w:r>
      <w:r>
        <w:rPr>
          <w:b/>
          <w:color w:val="auto"/>
          <w:sz w:val="22"/>
          <w:szCs w:val="22"/>
        </w:rPr>
        <w:t>(DSL)</w:t>
      </w:r>
      <w:r>
        <w:rPr>
          <w:color w:val="auto"/>
          <w:sz w:val="22"/>
          <w:szCs w:val="22"/>
        </w:rPr>
        <w:t xml:space="preserve"> </w:t>
      </w:r>
      <w:r>
        <w:rPr>
          <w:b/>
          <w:bCs/>
          <w:color w:val="auto"/>
          <w:sz w:val="22"/>
          <w:szCs w:val="22"/>
        </w:rPr>
        <w:t>and Deputy Designated Safeguarding Lead (Deputy DSL)</w:t>
      </w:r>
    </w:p>
    <w:p>
      <w:pPr>
        <w:pStyle w:val="Default"/>
        <w:ind w:left="720"/>
        <w:rPr>
          <w:b/>
          <w:bCs/>
          <w:color w:val="auto"/>
          <w:sz w:val="22"/>
          <w:szCs w:val="22"/>
        </w:rPr>
      </w:pPr>
    </w:p>
    <w:p>
      <w:pPr>
        <w:pStyle w:val="NormalWeb"/>
        <w:spacing w:before="0" w:beforeAutospacing="0" w:after="0" w:afterAutospacing="0"/>
        <w:divId w:val="528496710"/>
        <w:rPr>
          <w:rFonts w:ascii="Arial" w:hAnsi="Arial" w:cs="Arial"/>
          <w:color w:val="000000" w:themeColor="text1"/>
          <w:kern w:val="24"/>
          <w:sz w:val="22"/>
          <w:szCs w:val="22"/>
        </w:rPr>
      </w:pPr>
      <w:r>
        <w:rPr>
          <w:rFonts w:ascii="Arial" w:hAnsi="Arial" w:cs="Arial"/>
          <w:color w:val="000000" w:themeColor="text1"/>
          <w:kern w:val="24"/>
          <w:sz w:val="22"/>
          <w:szCs w:val="22"/>
        </w:rPr>
        <w:t>With respect to online safety, it is the responsibility of the DSL to:</w:t>
      </w:r>
    </w:p>
    <w:p>
      <w:pPr>
        <w:pStyle w:val="NormalWeb"/>
        <w:spacing w:before="0" w:beforeAutospacing="0" w:after="0" w:afterAutospacing="0"/>
        <w:divId w:val="528496710"/>
        <w:rPr>
          <w:rFonts w:ascii="Arial" w:hAnsi="Arial" w:cs="Arial"/>
          <w:color w:val="000000" w:themeColor="text1"/>
          <w:kern w:val="24"/>
          <w:sz w:val="22"/>
          <w:szCs w:val="22"/>
        </w:rPr>
      </w:pPr>
    </w:p>
    <w:p>
      <w:pPr>
        <w:pStyle w:val="NormalWeb"/>
        <w:numPr>
          <w:ilvl w:val="0"/>
          <w:numId w:val="16"/>
        </w:numPr>
        <w:spacing w:before="0" w:beforeAutospacing="0" w:after="0" w:afterAutospacing="0"/>
        <w:divId w:val="528496710"/>
        <w:rPr>
          <w:rFonts w:ascii="Arial" w:hAnsi="Arial" w:cs="Arial"/>
          <w:sz w:val="22"/>
          <w:szCs w:val="22"/>
        </w:rPr>
      </w:pPr>
      <w:r>
        <w:rPr>
          <w:rFonts w:ascii="Arial" w:hAnsi="Arial" w:cs="Arial"/>
          <w:color w:val="000000" w:themeColor="text1"/>
          <w:kern w:val="24"/>
          <w:sz w:val="22"/>
          <w:szCs w:val="22"/>
        </w:rPr>
        <w:t>Ensure children and young people are being appropriately taught about and know how to use the internet responsibly.</w:t>
      </w:r>
    </w:p>
    <w:p>
      <w:pPr>
        <w:pStyle w:val="NormalWeb"/>
        <w:numPr>
          <w:ilvl w:val="0"/>
          <w:numId w:val="16"/>
        </w:numPr>
        <w:spacing w:before="0" w:beforeAutospacing="0" w:after="0" w:afterAutospacing="0"/>
        <w:divId w:val="528496710"/>
        <w:rPr>
          <w:rFonts w:ascii="Arial" w:hAnsi="Arial" w:cs="Arial"/>
          <w:sz w:val="22"/>
          <w:szCs w:val="22"/>
        </w:rPr>
      </w:pPr>
      <w:r>
        <w:rPr>
          <w:rFonts w:ascii="Arial" w:hAnsi="Arial" w:cs="Arial"/>
          <w:color w:val="000000" w:themeColor="text1"/>
          <w:kern w:val="24"/>
          <w:sz w:val="22"/>
          <w:szCs w:val="22"/>
        </w:rPr>
        <w:t>Ensure teachers and parents are aware of measures to keep children safe online through relevant training provision.</w:t>
      </w:r>
    </w:p>
    <w:p>
      <w:pPr>
        <w:pStyle w:val="NormalWeb"/>
        <w:numPr>
          <w:ilvl w:val="0"/>
          <w:numId w:val="16"/>
        </w:numPr>
        <w:spacing w:before="0" w:beforeAutospacing="0" w:after="0" w:afterAutospacing="0"/>
        <w:divId w:val="528496710"/>
        <w:rPr>
          <w:rFonts w:ascii="Arial" w:hAnsi="Arial" w:cs="Arial"/>
          <w:sz w:val="22"/>
          <w:szCs w:val="22"/>
        </w:rPr>
      </w:pPr>
      <w:r>
        <w:rPr>
          <w:rFonts w:ascii="Arial" w:hAnsi="Arial" w:cs="Arial"/>
          <w:color w:val="000000" w:themeColor="text1"/>
          <w:kern w:val="24"/>
          <w:sz w:val="22"/>
          <w:szCs w:val="22"/>
        </w:rPr>
        <w:t>Take responsibility for all safeguarding matters, including online safety.</w:t>
      </w:r>
    </w:p>
    <w:p>
      <w:pPr>
        <w:pStyle w:val="NormalWeb"/>
        <w:numPr>
          <w:ilvl w:val="0"/>
          <w:numId w:val="16"/>
        </w:numPr>
        <w:spacing w:before="0" w:beforeAutospacing="0" w:after="0" w:afterAutospacing="0"/>
        <w:divId w:val="528496710"/>
        <w:rPr>
          <w:rFonts w:ascii="Arial" w:hAnsi="Arial" w:cs="Arial"/>
          <w:sz w:val="22"/>
          <w:szCs w:val="22"/>
        </w:rPr>
      </w:pPr>
      <w:r>
        <w:rPr>
          <w:rFonts w:ascii="Arial" w:hAnsi="Arial" w:cs="Arial"/>
          <w:color w:val="000000" w:themeColor="text1"/>
          <w:kern w:val="24"/>
          <w:sz w:val="22"/>
          <w:szCs w:val="22"/>
        </w:rPr>
        <w:t>Collaborate with the senior leadership team, the online safety lead and computing lead.</w:t>
      </w:r>
    </w:p>
    <w:p>
      <w:pPr>
        <w:pStyle w:val="NormalWeb"/>
        <w:numPr>
          <w:ilvl w:val="0"/>
          <w:numId w:val="16"/>
        </w:numPr>
        <w:spacing w:before="0" w:beforeAutospacing="0" w:after="0" w:afterAutospacing="0"/>
        <w:divId w:val="528496710"/>
        <w:rPr>
          <w:rFonts w:ascii="Arial" w:hAnsi="Arial" w:cs="Arial"/>
          <w:sz w:val="22"/>
          <w:szCs w:val="22"/>
        </w:rPr>
      </w:pPr>
      <w:r>
        <w:rPr>
          <w:rFonts w:ascii="Arial" w:hAnsi="Arial" w:cs="Arial"/>
          <w:color w:val="000000" w:themeColor="text1"/>
          <w:kern w:val="24"/>
          <w:sz w:val="22"/>
          <w:szCs w:val="22"/>
        </w:rPr>
        <w:t>Facilitate effective record keeping and the reporting and monitoring of all online safety concerns.</w:t>
      </w:r>
    </w:p>
    <w:p>
      <w:pPr>
        <w:pStyle w:val="NormalWeb"/>
        <w:numPr>
          <w:ilvl w:val="0"/>
          <w:numId w:val="16"/>
        </w:numPr>
        <w:spacing w:before="0" w:beforeAutospacing="0" w:after="0" w:afterAutospacing="0"/>
        <w:divId w:val="528496710"/>
        <w:rPr>
          <w:rFonts w:ascii="Arial" w:hAnsi="Arial" w:cs="Arial"/>
          <w:sz w:val="22"/>
          <w:szCs w:val="22"/>
        </w:rPr>
      </w:pPr>
      <w:r>
        <w:rPr>
          <w:rFonts w:ascii="Arial" w:hAnsi="Arial" w:cs="Arial"/>
          <w:color w:val="000000" w:themeColor="text1"/>
          <w:kern w:val="24"/>
          <w:sz w:val="22"/>
          <w:szCs w:val="22"/>
        </w:rPr>
        <w:t>Promote online safety and the adoption of a whole school approach.</w:t>
      </w:r>
    </w:p>
    <w:p>
      <w:pPr>
        <w:pStyle w:val="NormalWeb"/>
        <w:numPr>
          <w:ilvl w:val="0"/>
          <w:numId w:val="16"/>
        </w:numPr>
        <w:spacing w:before="0" w:beforeAutospacing="0" w:after="0" w:afterAutospacing="0"/>
        <w:divId w:val="528496710"/>
        <w:rPr>
          <w:rFonts w:ascii="Arial" w:hAnsi="Arial" w:cs="Arial"/>
          <w:sz w:val="22"/>
          <w:szCs w:val="22"/>
        </w:rPr>
      </w:pPr>
      <w:r>
        <w:rPr>
          <w:rFonts w:ascii="Arial" w:hAnsi="Arial" w:cs="Arial"/>
          <w:color w:val="000000" w:themeColor="text1"/>
          <w:kern w:val="24"/>
          <w:sz w:val="22"/>
          <w:szCs w:val="22"/>
        </w:rPr>
        <w:t>Maintain own training and learning needs, ensuring they are up to date with all matters relating to online safety.</w:t>
      </w:r>
    </w:p>
    <w:p>
      <w:pPr>
        <w:pStyle w:val="Default"/>
        <w:ind w:left="360"/>
        <w:rPr>
          <w:b/>
          <w:bCs/>
          <w:color w:val="auto"/>
          <w:sz w:val="22"/>
          <w:szCs w:val="22"/>
        </w:rPr>
      </w:pPr>
    </w:p>
    <w:p>
      <w:pPr>
        <w:pStyle w:val="Default"/>
        <w:numPr>
          <w:ilvl w:val="1"/>
          <w:numId w:val="8"/>
        </w:numPr>
        <w:ind w:left="709" w:hanging="709"/>
        <w:rPr>
          <w:b/>
          <w:bCs/>
          <w:color w:val="auto"/>
          <w:sz w:val="22"/>
          <w:szCs w:val="22"/>
        </w:rPr>
      </w:pPr>
      <w:r>
        <w:rPr>
          <w:b/>
          <w:bCs/>
          <w:color w:val="auto"/>
          <w:sz w:val="22"/>
          <w:szCs w:val="22"/>
        </w:rPr>
        <w:t xml:space="preserve"> Children and Young People</w:t>
      </w:r>
    </w:p>
    <w:p>
      <w:pPr>
        <w:pStyle w:val="Default"/>
        <w:ind w:left="720"/>
        <w:rPr>
          <w:b/>
          <w:bCs/>
          <w:color w:val="auto"/>
          <w:sz w:val="22"/>
          <w:szCs w:val="22"/>
        </w:rPr>
      </w:pPr>
    </w:p>
    <w:p>
      <w:pPr>
        <w:pStyle w:val="NormalWeb"/>
        <w:spacing w:before="0" w:beforeAutospacing="0" w:after="0" w:afterAutospacing="0"/>
        <w:divId w:val="114374279"/>
        <w:rPr>
          <w:rFonts w:ascii="Arial" w:hAnsi="Arial" w:cs="Arial"/>
          <w:color w:val="000000" w:themeColor="text1"/>
          <w:kern w:val="24"/>
          <w:sz w:val="22"/>
          <w:szCs w:val="22"/>
        </w:rPr>
      </w:pPr>
      <w:r>
        <w:rPr>
          <w:rFonts w:ascii="Arial" w:hAnsi="Arial" w:cs="Arial"/>
          <w:color w:val="000000" w:themeColor="text1"/>
          <w:kern w:val="24"/>
          <w:sz w:val="22"/>
          <w:szCs w:val="22"/>
        </w:rPr>
        <w:t>With respect to online safety in your school, children need to:</w:t>
      </w:r>
    </w:p>
    <w:p>
      <w:pPr>
        <w:pStyle w:val="NormalWeb"/>
        <w:spacing w:before="0" w:beforeAutospacing="0" w:after="0" w:afterAutospacing="0"/>
        <w:divId w:val="114374279"/>
        <w:rPr>
          <w:rFonts w:ascii="Arial" w:hAnsi="Arial" w:cs="Arial"/>
          <w:sz w:val="22"/>
          <w:szCs w:val="22"/>
        </w:rPr>
      </w:pPr>
    </w:p>
    <w:p>
      <w:pPr>
        <w:pStyle w:val="NormalWeb"/>
        <w:numPr>
          <w:ilvl w:val="0"/>
          <w:numId w:val="17"/>
        </w:numPr>
        <w:spacing w:before="0" w:beforeAutospacing="0" w:after="0" w:afterAutospacing="0"/>
        <w:divId w:val="114374279"/>
        <w:rPr>
          <w:rFonts w:ascii="Arial" w:hAnsi="Arial" w:cs="Arial"/>
          <w:sz w:val="22"/>
          <w:szCs w:val="22"/>
        </w:rPr>
      </w:pPr>
      <w:r>
        <w:rPr>
          <w:rFonts w:ascii="Arial" w:hAnsi="Arial" w:cs="Arial"/>
          <w:color w:val="000000" w:themeColor="text1"/>
          <w:kern w:val="24"/>
          <w:sz w:val="22"/>
          <w:szCs w:val="22"/>
        </w:rPr>
        <w:t>Know who the DSL is.</w:t>
      </w:r>
    </w:p>
    <w:p>
      <w:pPr>
        <w:pStyle w:val="NormalWeb"/>
        <w:numPr>
          <w:ilvl w:val="0"/>
          <w:numId w:val="17"/>
        </w:numPr>
        <w:spacing w:before="0" w:beforeAutospacing="0" w:after="0" w:afterAutospacing="0"/>
        <w:divId w:val="114374279"/>
        <w:rPr>
          <w:rFonts w:ascii="Arial" w:hAnsi="Arial" w:cs="Arial"/>
          <w:sz w:val="22"/>
          <w:szCs w:val="22"/>
        </w:rPr>
      </w:pPr>
      <w:r>
        <w:rPr>
          <w:rFonts w:ascii="Arial" w:hAnsi="Arial" w:cs="Arial"/>
          <w:color w:val="000000" w:themeColor="text1"/>
          <w:kern w:val="24"/>
          <w:sz w:val="22"/>
          <w:szCs w:val="22"/>
        </w:rPr>
        <w:t>Engage in age appropriate online safety education opportunities.</w:t>
      </w:r>
    </w:p>
    <w:p>
      <w:pPr>
        <w:pStyle w:val="NormalWeb"/>
        <w:numPr>
          <w:ilvl w:val="0"/>
          <w:numId w:val="17"/>
        </w:numPr>
        <w:spacing w:before="0" w:beforeAutospacing="0" w:after="0" w:afterAutospacing="0"/>
        <w:divId w:val="114374279"/>
        <w:rPr>
          <w:rFonts w:ascii="Arial" w:hAnsi="Arial" w:cs="Arial"/>
          <w:sz w:val="22"/>
          <w:szCs w:val="22"/>
        </w:rPr>
      </w:pPr>
      <w:r>
        <w:rPr>
          <w:rFonts w:ascii="Arial" w:hAnsi="Arial" w:cs="Arial"/>
          <w:color w:val="000000" w:themeColor="text1"/>
          <w:kern w:val="24"/>
          <w:sz w:val="22"/>
          <w:szCs w:val="22"/>
        </w:rPr>
        <w:t>Contribute to policy development and review.</w:t>
      </w:r>
    </w:p>
    <w:p>
      <w:pPr>
        <w:pStyle w:val="NormalWeb"/>
        <w:numPr>
          <w:ilvl w:val="0"/>
          <w:numId w:val="17"/>
        </w:numPr>
        <w:spacing w:before="0" w:beforeAutospacing="0" w:after="0" w:afterAutospacing="0"/>
        <w:divId w:val="114374279"/>
        <w:rPr>
          <w:rFonts w:ascii="Arial" w:hAnsi="Arial" w:cs="Arial"/>
          <w:sz w:val="22"/>
          <w:szCs w:val="22"/>
        </w:rPr>
      </w:pPr>
      <w:r>
        <w:rPr>
          <w:rFonts w:ascii="Arial" w:hAnsi="Arial" w:cs="Arial"/>
          <w:color w:val="000000" w:themeColor="text1"/>
          <w:kern w:val="24"/>
          <w:sz w:val="22"/>
          <w:szCs w:val="22"/>
        </w:rPr>
        <w:t>Read and adhere to online safety policies.</w:t>
      </w:r>
    </w:p>
    <w:p>
      <w:pPr>
        <w:pStyle w:val="NormalWeb"/>
        <w:numPr>
          <w:ilvl w:val="0"/>
          <w:numId w:val="17"/>
        </w:numPr>
        <w:spacing w:before="0" w:beforeAutospacing="0" w:after="0" w:afterAutospacing="0"/>
        <w:divId w:val="114374279"/>
        <w:rPr>
          <w:rFonts w:ascii="Arial" w:hAnsi="Arial" w:cs="Arial"/>
          <w:sz w:val="22"/>
          <w:szCs w:val="22"/>
        </w:rPr>
      </w:pPr>
      <w:r>
        <w:rPr>
          <w:rFonts w:ascii="Arial" w:hAnsi="Arial" w:cs="Arial"/>
          <w:color w:val="000000" w:themeColor="text1"/>
          <w:kern w:val="24"/>
          <w:sz w:val="22"/>
          <w:szCs w:val="22"/>
        </w:rPr>
        <w:t>Respect the feelings of others, both off and online.</w:t>
      </w:r>
    </w:p>
    <w:p>
      <w:pPr>
        <w:pStyle w:val="NormalWeb"/>
        <w:numPr>
          <w:ilvl w:val="0"/>
          <w:numId w:val="17"/>
        </w:numPr>
        <w:spacing w:before="0" w:beforeAutospacing="0" w:after="0" w:afterAutospacing="0"/>
        <w:divId w:val="114374279"/>
        <w:rPr>
          <w:rFonts w:ascii="Arial" w:hAnsi="Arial" w:cs="Arial"/>
          <w:sz w:val="22"/>
          <w:szCs w:val="22"/>
        </w:rPr>
      </w:pPr>
      <w:r>
        <w:rPr>
          <w:rFonts w:ascii="Arial" w:hAnsi="Arial" w:cs="Arial"/>
          <w:color w:val="000000" w:themeColor="text1"/>
          <w:kern w:val="24"/>
          <w:sz w:val="22"/>
          <w:szCs w:val="22"/>
        </w:rPr>
        <w:t>Take responsibility for keeping themselves and others safe online.</w:t>
      </w:r>
    </w:p>
    <w:p>
      <w:pPr>
        <w:pStyle w:val="NormalWeb"/>
        <w:numPr>
          <w:ilvl w:val="0"/>
          <w:numId w:val="17"/>
        </w:numPr>
        <w:spacing w:before="0" w:beforeAutospacing="0" w:after="0" w:afterAutospacing="0"/>
        <w:divId w:val="114374279"/>
        <w:rPr>
          <w:rFonts w:ascii="Arial" w:hAnsi="Arial" w:cs="Arial"/>
          <w:sz w:val="22"/>
          <w:szCs w:val="22"/>
        </w:rPr>
      </w:pPr>
      <w:r>
        <w:rPr>
          <w:rFonts w:ascii="Arial" w:hAnsi="Arial" w:cs="Arial"/>
          <w:color w:val="000000" w:themeColor="text1"/>
          <w:kern w:val="24"/>
          <w:sz w:val="22"/>
          <w:szCs w:val="22"/>
        </w:rPr>
        <w:t>Where and how to find help with any online incidents or concerns.</w:t>
      </w:r>
    </w:p>
    <w:p>
      <w:pPr>
        <w:pStyle w:val="NormalWeb"/>
        <w:numPr>
          <w:ilvl w:val="0"/>
          <w:numId w:val="17"/>
        </w:numPr>
        <w:spacing w:before="0" w:beforeAutospacing="0" w:after="0" w:afterAutospacing="0"/>
        <w:divId w:val="114374279"/>
        <w:rPr>
          <w:rFonts w:ascii="Arial" w:hAnsi="Arial" w:cs="Arial"/>
          <w:sz w:val="22"/>
          <w:szCs w:val="22"/>
        </w:rPr>
      </w:pPr>
      <w:r>
        <w:rPr>
          <w:rFonts w:ascii="Arial" w:hAnsi="Arial" w:cs="Arial"/>
          <w:color w:val="000000" w:themeColor="text1"/>
          <w:kern w:val="24"/>
          <w:sz w:val="22"/>
          <w:szCs w:val="22"/>
        </w:rPr>
        <w:t>How, when and where to report concerns and when to seek help from a trusted adult.</w:t>
      </w:r>
    </w:p>
    <w:p>
      <w:pPr>
        <w:pStyle w:val="NormalWeb"/>
        <w:spacing w:before="0" w:beforeAutospacing="0" w:after="0" w:afterAutospacing="0"/>
        <w:ind w:left="1440"/>
        <w:divId w:val="114374279"/>
        <w:rPr>
          <w:rFonts w:ascii="Arial" w:hAnsi="Arial" w:cs="Arial"/>
          <w:sz w:val="22"/>
          <w:szCs w:val="22"/>
        </w:rPr>
      </w:pPr>
    </w:p>
    <w:p>
      <w:pPr>
        <w:pStyle w:val="NormalWeb"/>
        <w:spacing w:before="0" w:beforeAutospacing="0" w:after="0" w:afterAutospacing="0"/>
        <w:divId w:val="114374279"/>
        <w:rPr>
          <w:rFonts w:ascii="Arial" w:hAnsi="Arial" w:cs="Arial"/>
          <w:color w:val="000000" w:themeColor="text1"/>
          <w:kern w:val="24"/>
          <w:sz w:val="22"/>
          <w:szCs w:val="22"/>
        </w:rPr>
      </w:pPr>
      <w:r>
        <w:rPr>
          <w:rFonts w:ascii="Arial" w:hAnsi="Arial" w:cs="Arial"/>
          <w:color w:val="000000" w:themeColor="text1"/>
          <w:kern w:val="24"/>
          <w:sz w:val="22"/>
          <w:szCs w:val="22"/>
        </w:rPr>
        <w:lastRenderedPageBreak/>
        <w:t>The UKCCIS 'Education for a Connected World' framework aims to equip children and young people for digital life. It covers:</w:t>
      </w:r>
    </w:p>
    <w:p>
      <w:pPr>
        <w:pStyle w:val="NormalWeb"/>
        <w:spacing w:before="0" w:beforeAutospacing="0" w:after="0" w:afterAutospacing="0"/>
        <w:divId w:val="114374279"/>
        <w:rPr>
          <w:rFonts w:ascii="Arial" w:hAnsi="Arial" w:cs="Arial"/>
          <w:sz w:val="22"/>
          <w:szCs w:val="22"/>
        </w:rPr>
      </w:pPr>
    </w:p>
    <w:p>
      <w:pPr>
        <w:pStyle w:val="NormalWeb"/>
        <w:numPr>
          <w:ilvl w:val="0"/>
          <w:numId w:val="18"/>
        </w:numPr>
        <w:spacing w:before="0" w:beforeAutospacing="0" w:after="0" w:afterAutospacing="0"/>
        <w:divId w:val="114374279"/>
        <w:rPr>
          <w:rFonts w:ascii="Arial" w:hAnsi="Arial" w:cs="Arial"/>
          <w:sz w:val="22"/>
          <w:szCs w:val="22"/>
        </w:rPr>
      </w:pPr>
      <w:r>
        <w:rPr>
          <w:rFonts w:ascii="Arial" w:hAnsi="Arial" w:cs="Arial"/>
          <w:color w:val="000000" w:themeColor="text1"/>
          <w:kern w:val="24"/>
          <w:sz w:val="22"/>
          <w:szCs w:val="22"/>
        </w:rPr>
        <w:t>Self-image and identity</w:t>
      </w:r>
    </w:p>
    <w:p>
      <w:pPr>
        <w:pStyle w:val="NormalWeb"/>
        <w:numPr>
          <w:ilvl w:val="0"/>
          <w:numId w:val="18"/>
        </w:numPr>
        <w:spacing w:before="0" w:beforeAutospacing="0" w:after="0" w:afterAutospacing="0"/>
        <w:divId w:val="114374279"/>
        <w:rPr>
          <w:rFonts w:ascii="Arial" w:hAnsi="Arial" w:cs="Arial"/>
          <w:sz w:val="22"/>
          <w:szCs w:val="22"/>
        </w:rPr>
      </w:pPr>
      <w:r>
        <w:rPr>
          <w:rFonts w:ascii="Arial" w:hAnsi="Arial" w:cs="Arial"/>
          <w:color w:val="000000" w:themeColor="text1"/>
          <w:kern w:val="24"/>
          <w:sz w:val="22"/>
          <w:szCs w:val="22"/>
        </w:rPr>
        <w:t>Online relationships</w:t>
      </w:r>
    </w:p>
    <w:p>
      <w:pPr>
        <w:pStyle w:val="NormalWeb"/>
        <w:numPr>
          <w:ilvl w:val="0"/>
          <w:numId w:val="18"/>
        </w:numPr>
        <w:spacing w:before="0" w:beforeAutospacing="0" w:after="0" w:afterAutospacing="0"/>
        <w:divId w:val="114374279"/>
        <w:rPr>
          <w:rFonts w:ascii="Arial" w:hAnsi="Arial" w:cs="Arial"/>
          <w:sz w:val="22"/>
          <w:szCs w:val="22"/>
        </w:rPr>
      </w:pPr>
      <w:r>
        <w:rPr>
          <w:rFonts w:ascii="Arial" w:hAnsi="Arial" w:cs="Arial"/>
          <w:color w:val="000000" w:themeColor="text1"/>
          <w:kern w:val="24"/>
          <w:sz w:val="22"/>
          <w:szCs w:val="22"/>
        </w:rPr>
        <w:t>Online reputation</w:t>
      </w:r>
    </w:p>
    <w:p>
      <w:pPr>
        <w:pStyle w:val="NormalWeb"/>
        <w:numPr>
          <w:ilvl w:val="0"/>
          <w:numId w:val="18"/>
        </w:numPr>
        <w:spacing w:before="0" w:beforeAutospacing="0" w:after="0" w:afterAutospacing="0"/>
        <w:divId w:val="114374279"/>
        <w:rPr>
          <w:rFonts w:ascii="Arial" w:hAnsi="Arial" w:cs="Arial"/>
          <w:sz w:val="22"/>
          <w:szCs w:val="22"/>
        </w:rPr>
      </w:pPr>
      <w:r>
        <w:rPr>
          <w:rFonts w:ascii="Arial" w:hAnsi="Arial" w:cs="Arial"/>
          <w:color w:val="000000" w:themeColor="text1"/>
          <w:kern w:val="24"/>
          <w:sz w:val="22"/>
          <w:szCs w:val="22"/>
        </w:rPr>
        <w:t>Online bullying</w:t>
      </w:r>
    </w:p>
    <w:p>
      <w:pPr>
        <w:pStyle w:val="NormalWeb"/>
        <w:numPr>
          <w:ilvl w:val="0"/>
          <w:numId w:val="18"/>
        </w:numPr>
        <w:spacing w:before="0" w:beforeAutospacing="0" w:after="0" w:afterAutospacing="0"/>
        <w:divId w:val="114374279"/>
        <w:rPr>
          <w:rFonts w:ascii="Arial" w:hAnsi="Arial" w:cs="Arial"/>
          <w:sz w:val="22"/>
          <w:szCs w:val="22"/>
        </w:rPr>
      </w:pPr>
      <w:r>
        <w:rPr>
          <w:rFonts w:ascii="Arial" w:hAnsi="Arial" w:cs="Arial"/>
          <w:color w:val="000000" w:themeColor="text1"/>
          <w:kern w:val="24"/>
          <w:sz w:val="22"/>
          <w:szCs w:val="22"/>
        </w:rPr>
        <w:t>Managing online information</w:t>
      </w:r>
    </w:p>
    <w:p>
      <w:pPr>
        <w:pStyle w:val="NormalWeb"/>
        <w:numPr>
          <w:ilvl w:val="0"/>
          <w:numId w:val="18"/>
        </w:numPr>
        <w:spacing w:before="0" w:beforeAutospacing="0" w:after="0" w:afterAutospacing="0"/>
        <w:divId w:val="114374279"/>
        <w:rPr>
          <w:rFonts w:ascii="Arial" w:hAnsi="Arial" w:cs="Arial"/>
          <w:sz w:val="22"/>
          <w:szCs w:val="22"/>
        </w:rPr>
      </w:pPr>
      <w:r>
        <w:rPr>
          <w:rFonts w:ascii="Arial" w:hAnsi="Arial" w:cs="Arial"/>
          <w:color w:val="000000" w:themeColor="text1"/>
          <w:kern w:val="24"/>
          <w:sz w:val="22"/>
          <w:szCs w:val="22"/>
        </w:rPr>
        <w:t>Health, wellbeing and lifestyle</w:t>
      </w:r>
    </w:p>
    <w:p>
      <w:pPr>
        <w:pStyle w:val="NormalWeb"/>
        <w:numPr>
          <w:ilvl w:val="0"/>
          <w:numId w:val="18"/>
        </w:numPr>
        <w:spacing w:before="0" w:beforeAutospacing="0" w:after="0" w:afterAutospacing="0"/>
        <w:divId w:val="114374279"/>
        <w:rPr>
          <w:rFonts w:ascii="Arial" w:hAnsi="Arial" w:cs="Arial"/>
          <w:sz w:val="22"/>
          <w:szCs w:val="22"/>
        </w:rPr>
      </w:pPr>
      <w:r>
        <w:rPr>
          <w:rFonts w:ascii="Arial" w:hAnsi="Arial" w:cs="Arial"/>
          <w:color w:val="000000" w:themeColor="text1"/>
          <w:kern w:val="24"/>
          <w:sz w:val="22"/>
          <w:szCs w:val="22"/>
        </w:rPr>
        <w:t>Privacy and security</w:t>
      </w:r>
    </w:p>
    <w:p>
      <w:pPr>
        <w:pStyle w:val="NormalWeb"/>
        <w:numPr>
          <w:ilvl w:val="0"/>
          <w:numId w:val="18"/>
        </w:numPr>
        <w:spacing w:before="0" w:beforeAutospacing="0" w:after="0" w:afterAutospacing="0"/>
        <w:divId w:val="114374279"/>
        <w:rPr>
          <w:rFonts w:ascii="Arial" w:hAnsi="Arial" w:cs="Arial"/>
          <w:sz w:val="22"/>
          <w:szCs w:val="22"/>
        </w:rPr>
      </w:pPr>
      <w:r>
        <w:rPr>
          <w:rFonts w:ascii="Arial" w:hAnsi="Arial" w:cs="Arial"/>
          <w:color w:val="000000" w:themeColor="text1"/>
          <w:kern w:val="24"/>
          <w:sz w:val="22"/>
          <w:szCs w:val="22"/>
        </w:rPr>
        <w:t>Copyright and ownership</w:t>
      </w:r>
    </w:p>
    <w:p>
      <w:pPr>
        <w:pStyle w:val="Default"/>
        <w:ind w:left="360"/>
        <w:rPr>
          <w:b/>
          <w:bCs/>
          <w:color w:val="auto"/>
          <w:sz w:val="22"/>
          <w:szCs w:val="22"/>
        </w:rPr>
      </w:pPr>
    </w:p>
    <w:p>
      <w:pPr>
        <w:pStyle w:val="Default"/>
        <w:numPr>
          <w:ilvl w:val="1"/>
          <w:numId w:val="8"/>
        </w:numPr>
        <w:ind w:left="709" w:hanging="709"/>
        <w:rPr>
          <w:b/>
          <w:bCs/>
          <w:color w:val="auto"/>
          <w:sz w:val="22"/>
          <w:szCs w:val="22"/>
        </w:rPr>
      </w:pPr>
      <w:r>
        <w:rPr>
          <w:b/>
          <w:bCs/>
          <w:color w:val="auto"/>
          <w:sz w:val="22"/>
          <w:szCs w:val="22"/>
        </w:rPr>
        <w:t xml:space="preserve"> Parents and Carers</w:t>
      </w:r>
    </w:p>
    <w:p>
      <w:pPr>
        <w:pStyle w:val="Default"/>
        <w:ind w:left="720"/>
        <w:rPr>
          <w:b/>
          <w:bCs/>
          <w:color w:val="auto"/>
          <w:sz w:val="22"/>
          <w:szCs w:val="22"/>
        </w:rPr>
      </w:pPr>
    </w:p>
    <w:p>
      <w:pPr>
        <w:pStyle w:val="NormalWeb"/>
        <w:spacing w:before="0" w:beforeAutospacing="0" w:after="0" w:afterAutospacing="0"/>
        <w:divId w:val="2079084346"/>
        <w:rPr>
          <w:rFonts w:ascii="Arial" w:hAnsi="Arial" w:cs="Arial"/>
          <w:color w:val="000000" w:themeColor="text1"/>
          <w:kern w:val="24"/>
          <w:sz w:val="22"/>
          <w:szCs w:val="22"/>
        </w:rPr>
      </w:pPr>
      <w:r>
        <w:rPr>
          <w:rFonts w:ascii="Arial" w:hAnsi="Arial" w:cs="Arial"/>
          <w:color w:val="000000" w:themeColor="text1"/>
          <w:kern w:val="24"/>
          <w:sz w:val="22"/>
          <w:szCs w:val="22"/>
        </w:rPr>
        <w:t>Parents and carers need to understand the risks that children face online to protect them from online dangers. Parents need to:</w:t>
      </w:r>
    </w:p>
    <w:p>
      <w:pPr>
        <w:pStyle w:val="NormalWeb"/>
        <w:spacing w:before="0" w:beforeAutospacing="0" w:after="0" w:afterAutospacing="0"/>
        <w:divId w:val="2079084346"/>
        <w:rPr>
          <w:rFonts w:ascii="Arial" w:hAnsi="Arial" w:cs="Arial"/>
          <w:sz w:val="22"/>
          <w:szCs w:val="22"/>
        </w:rPr>
      </w:pPr>
    </w:p>
    <w:p>
      <w:pPr>
        <w:pStyle w:val="NormalWeb"/>
        <w:numPr>
          <w:ilvl w:val="0"/>
          <w:numId w:val="19"/>
        </w:numPr>
        <w:spacing w:before="0" w:beforeAutospacing="0" w:after="0" w:afterAutospacing="0"/>
        <w:divId w:val="2079084346"/>
        <w:rPr>
          <w:rFonts w:ascii="Arial" w:hAnsi="Arial" w:cs="Arial"/>
          <w:sz w:val="22"/>
          <w:szCs w:val="22"/>
        </w:rPr>
      </w:pPr>
      <w:r>
        <w:rPr>
          <w:rFonts w:ascii="Arial" w:hAnsi="Arial" w:cs="Arial"/>
          <w:color w:val="000000" w:themeColor="text1"/>
          <w:kern w:val="24"/>
          <w:sz w:val="22"/>
          <w:szCs w:val="22"/>
        </w:rPr>
        <w:t>Read and adhere to all relevant policies.</w:t>
      </w:r>
    </w:p>
    <w:p>
      <w:pPr>
        <w:pStyle w:val="NormalWeb"/>
        <w:numPr>
          <w:ilvl w:val="0"/>
          <w:numId w:val="19"/>
        </w:numPr>
        <w:spacing w:before="0" w:beforeAutospacing="0" w:after="0" w:afterAutospacing="0"/>
        <w:divId w:val="2079084346"/>
        <w:rPr>
          <w:rFonts w:ascii="Arial" w:hAnsi="Arial" w:cs="Arial"/>
          <w:sz w:val="22"/>
          <w:szCs w:val="22"/>
        </w:rPr>
      </w:pPr>
      <w:r>
        <w:rPr>
          <w:rFonts w:ascii="Arial" w:hAnsi="Arial" w:cs="Arial"/>
          <w:sz w:val="22"/>
          <w:szCs w:val="22"/>
        </w:rPr>
        <w:t>Be responsible when taking photos/using technology at school events.</w:t>
      </w:r>
    </w:p>
    <w:p>
      <w:pPr>
        <w:pStyle w:val="NormalWeb"/>
        <w:numPr>
          <w:ilvl w:val="0"/>
          <w:numId w:val="19"/>
        </w:numPr>
        <w:spacing w:before="0" w:beforeAutospacing="0" w:after="0" w:afterAutospacing="0"/>
        <w:divId w:val="2079084346"/>
        <w:rPr>
          <w:rFonts w:ascii="Arial" w:hAnsi="Arial" w:cs="Arial"/>
          <w:sz w:val="22"/>
          <w:szCs w:val="22"/>
        </w:rPr>
      </w:pPr>
      <w:r>
        <w:rPr>
          <w:rFonts w:ascii="Arial" w:hAnsi="Arial" w:cs="Arial"/>
          <w:color w:val="000000" w:themeColor="text1"/>
          <w:kern w:val="24"/>
          <w:sz w:val="22"/>
          <w:szCs w:val="22"/>
        </w:rPr>
        <w:t>Know who the school DSL is.</w:t>
      </w:r>
    </w:p>
    <w:p>
      <w:pPr>
        <w:pStyle w:val="NormalWeb"/>
        <w:numPr>
          <w:ilvl w:val="0"/>
          <w:numId w:val="19"/>
        </w:numPr>
        <w:spacing w:before="0" w:beforeAutospacing="0" w:after="0" w:afterAutospacing="0"/>
        <w:divId w:val="2079084346"/>
        <w:rPr>
          <w:rFonts w:ascii="Arial" w:hAnsi="Arial" w:cs="Arial"/>
          <w:sz w:val="22"/>
          <w:szCs w:val="22"/>
        </w:rPr>
      </w:pPr>
      <w:r>
        <w:rPr>
          <w:rFonts w:ascii="Arial" w:hAnsi="Arial" w:cs="Arial"/>
          <w:color w:val="000000" w:themeColor="text1"/>
          <w:kern w:val="24"/>
          <w:sz w:val="22"/>
          <w:szCs w:val="22"/>
        </w:rPr>
        <w:t>Know how to report online issues.</w:t>
      </w:r>
    </w:p>
    <w:p>
      <w:pPr>
        <w:pStyle w:val="NormalWeb"/>
        <w:numPr>
          <w:ilvl w:val="0"/>
          <w:numId w:val="19"/>
        </w:numPr>
        <w:spacing w:before="0" w:beforeAutospacing="0" w:after="0" w:afterAutospacing="0"/>
        <w:divId w:val="2079084346"/>
        <w:rPr>
          <w:rFonts w:ascii="Arial" w:hAnsi="Arial" w:cs="Arial"/>
          <w:sz w:val="22"/>
          <w:szCs w:val="22"/>
        </w:rPr>
      </w:pPr>
      <w:r>
        <w:rPr>
          <w:rFonts w:ascii="Arial" w:hAnsi="Arial" w:cs="Arial"/>
          <w:color w:val="000000" w:themeColor="text1"/>
          <w:kern w:val="24"/>
          <w:sz w:val="22"/>
          <w:szCs w:val="22"/>
        </w:rPr>
        <w:t>Support online safety approaches and education provision.</w:t>
      </w:r>
    </w:p>
    <w:p>
      <w:pPr>
        <w:pStyle w:val="NormalWeb"/>
        <w:numPr>
          <w:ilvl w:val="0"/>
          <w:numId w:val="19"/>
        </w:numPr>
        <w:spacing w:before="0" w:beforeAutospacing="0" w:after="0" w:afterAutospacing="0"/>
        <w:divId w:val="2079084346"/>
        <w:rPr>
          <w:rFonts w:ascii="Arial" w:hAnsi="Arial" w:cs="Arial"/>
          <w:sz w:val="22"/>
          <w:szCs w:val="22"/>
        </w:rPr>
      </w:pPr>
      <w:r>
        <w:rPr>
          <w:rFonts w:ascii="Arial" w:hAnsi="Arial" w:cs="Arial"/>
          <w:color w:val="000000" w:themeColor="text1"/>
          <w:kern w:val="24"/>
          <w:sz w:val="22"/>
          <w:szCs w:val="22"/>
        </w:rPr>
        <w:t>Be a role model for safe and appropriate behaviour.</w:t>
      </w:r>
    </w:p>
    <w:p>
      <w:pPr>
        <w:pStyle w:val="NormalWeb"/>
        <w:numPr>
          <w:ilvl w:val="0"/>
          <w:numId w:val="19"/>
        </w:numPr>
        <w:spacing w:before="0" w:beforeAutospacing="0" w:after="0" w:afterAutospacing="0"/>
        <w:divId w:val="2079084346"/>
        <w:rPr>
          <w:rFonts w:ascii="Arial" w:hAnsi="Arial" w:cs="Arial"/>
          <w:sz w:val="22"/>
          <w:szCs w:val="22"/>
        </w:rPr>
      </w:pPr>
      <w:r>
        <w:rPr>
          <w:rFonts w:ascii="Arial" w:hAnsi="Arial" w:cs="Arial"/>
          <w:sz w:val="22"/>
          <w:szCs w:val="22"/>
        </w:rPr>
        <w:t>Identify changes in children’s behaviour that could indicate they are at risk of online harm or abuse.</w:t>
      </w:r>
    </w:p>
    <w:p>
      <w:pPr>
        <w:pStyle w:val="NormalWeb"/>
        <w:spacing w:before="0" w:beforeAutospacing="0" w:after="0" w:afterAutospacing="0"/>
        <w:ind w:left="1440"/>
        <w:divId w:val="2079084346"/>
        <w:rPr>
          <w:rFonts w:ascii="Arial" w:hAnsi="Arial" w:cs="Arial"/>
          <w:sz w:val="22"/>
          <w:szCs w:val="22"/>
        </w:rPr>
      </w:pPr>
    </w:p>
    <w:p>
      <w:pPr>
        <w:pStyle w:val="ListParagraph"/>
        <w:numPr>
          <w:ilvl w:val="0"/>
          <w:numId w:val="8"/>
        </w:numPr>
        <w:tabs>
          <w:tab w:val="num" w:pos="993"/>
        </w:tabs>
        <w:outlineLvl w:val="0"/>
        <w:rPr>
          <w:b/>
        </w:rPr>
      </w:pPr>
      <w:r>
        <w:rPr>
          <w:b/>
        </w:rPr>
        <w:t xml:space="preserve">Education and Training </w:t>
      </w:r>
    </w:p>
    <w:p>
      <w:pPr>
        <w:tabs>
          <w:tab w:val="num" w:pos="993"/>
        </w:tabs>
        <w:outlineLvl w:val="0"/>
        <w:rPr>
          <w:rFonts w:cs="Arial"/>
          <w:b/>
          <w:szCs w:val="22"/>
        </w:rPr>
      </w:pPr>
      <w:r>
        <w:rPr>
          <w:rFonts w:cs="Arial"/>
          <w:b/>
          <w:szCs w:val="22"/>
        </w:rPr>
        <w:t xml:space="preserve">          </w:t>
      </w:r>
    </w:p>
    <w:p>
      <w:pPr>
        <w:pStyle w:val="NormalWeb"/>
        <w:spacing w:before="0" w:beforeAutospacing="0" w:after="0" w:afterAutospacing="0"/>
        <w:divId w:val="1148209803"/>
        <w:rPr>
          <w:rFonts w:ascii="Arial" w:hAnsi="Arial" w:cs="Arial"/>
          <w:color w:val="000000" w:themeColor="text1"/>
          <w:kern w:val="24"/>
          <w:sz w:val="22"/>
          <w:szCs w:val="22"/>
        </w:rPr>
      </w:pPr>
      <w:r>
        <w:rPr>
          <w:rFonts w:ascii="Arial" w:hAnsi="Arial" w:cs="Arial"/>
          <w:color w:val="000000" w:themeColor="text1"/>
          <w:kern w:val="24"/>
          <w:sz w:val="22"/>
          <w:szCs w:val="22"/>
        </w:rPr>
        <w:t xml:space="preserve">Safeguarding activity across the United Kingdom (UK) continues to intensify in volume and intricacy with national influences relating to political uncertainty, a rise in poverty, an increase in the ageing population, sustained funding pressures and increased demand for child and adult services. </w:t>
      </w:r>
    </w:p>
    <w:p>
      <w:pPr>
        <w:pStyle w:val="NormalWeb"/>
        <w:spacing w:before="0" w:beforeAutospacing="0" w:after="0" w:afterAutospacing="0"/>
        <w:divId w:val="1148209803"/>
        <w:rPr>
          <w:rFonts w:ascii="Arial" w:hAnsi="Arial" w:cs="Arial"/>
          <w:color w:val="000000" w:themeColor="text1"/>
          <w:kern w:val="24"/>
          <w:sz w:val="22"/>
          <w:szCs w:val="22"/>
        </w:rPr>
      </w:pPr>
    </w:p>
    <w:p>
      <w:pPr>
        <w:pStyle w:val="NormalWeb"/>
        <w:spacing w:before="0" w:beforeAutospacing="0" w:after="0" w:afterAutospacing="0"/>
        <w:divId w:val="1148209803"/>
        <w:rPr>
          <w:rFonts w:ascii="Arial" w:hAnsi="Arial" w:cs="Arial"/>
          <w:color w:val="000000" w:themeColor="text1"/>
          <w:kern w:val="24"/>
          <w:sz w:val="22"/>
          <w:szCs w:val="22"/>
        </w:rPr>
      </w:pPr>
      <w:r>
        <w:rPr>
          <w:rFonts w:ascii="Arial" w:hAnsi="Arial" w:cs="Arial"/>
          <w:color w:val="000000" w:themeColor="text1"/>
          <w:kern w:val="24"/>
          <w:sz w:val="22"/>
          <w:szCs w:val="22"/>
        </w:rPr>
        <w:t xml:space="preserve">Furthermore, a commitment to ensuring the provision of an integrated and highly robust safeguarding service for all ages is essential. Effective online safety provision and promotion of the welfare of children and young people </w:t>
      </w:r>
      <w:proofErr w:type="gramStart"/>
      <w:r>
        <w:rPr>
          <w:rFonts w:ascii="Arial" w:hAnsi="Arial" w:cs="Arial"/>
          <w:color w:val="000000" w:themeColor="text1"/>
          <w:kern w:val="24"/>
          <w:sz w:val="22"/>
          <w:szCs w:val="22"/>
        </w:rPr>
        <w:t>relies</w:t>
      </w:r>
      <w:proofErr w:type="gramEnd"/>
      <w:r>
        <w:rPr>
          <w:rFonts w:ascii="Arial" w:hAnsi="Arial" w:cs="Arial"/>
          <w:color w:val="000000" w:themeColor="text1"/>
          <w:kern w:val="24"/>
          <w:sz w:val="22"/>
          <w:szCs w:val="22"/>
        </w:rPr>
        <w:t xml:space="preserve"> upon constructive relationships that are conducive to robust multi-agency partnership working. This can only be effective when all staff are knowledgeable, confident and equipped with the skills to deal with processes and procedures when concerns arise relating to online abuse or harm. </w:t>
      </w:r>
    </w:p>
    <w:p>
      <w:pPr>
        <w:pStyle w:val="NormalWeb"/>
        <w:spacing w:before="0" w:beforeAutospacing="0" w:after="0" w:afterAutospacing="0"/>
        <w:divId w:val="1148209803"/>
        <w:rPr>
          <w:rFonts w:ascii="Arial" w:hAnsi="Arial" w:cs="Arial"/>
          <w:color w:val="000000" w:themeColor="text1"/>
          <w:kern w:val="24"/>
          <w:sz w:val="22"/>
          <w:szCs w:val="22"/>
        </w:rPr>
      </w:pPr>
    </w:p>
    <w:p>
      <w:pPr>
        <w:pStyle w:val="NormalWeb"/>
        <w:spacing w:before="0" w:beforeAutospacing="0" w:after="0" w:afterAutospacing="0"/>
        <w:divId w:val="1148209803"/>
        <w:rPr>
          <w:rFonts w:ascii="Arial" w:hAnsi="Arial" w:cs="Arial"/>
          <w:color w:val="000000" w:themeColor="text1"/>
          <w:kern w:val="24"/>
          <w:sz w:val="22"/>
          <w:szCs w:val="22"/>
        </w:rPr>
      </w:pPr>
      <w:r>
        <w:rPr>
          <w:rFonts w:ascii="Arial" w:hAnsi="Arial" w:cs="Arial"/>
          <w:color w:val="000000" w:themeColor="text1"/>
          <w:kern w:val="24"/>
          <w:sz w:val="22"/>
          <w:szCs w:val="22"/>
        </w:rPr>
        <w:t xml:space="preserve">Online safety has a high emphasis on a competent well-established workforce, up to date policies and procedures, robust governance arrangements and collaborative practices. Types of online risk usually fall under one of three categories: </w:t>
      </w:r>
    </w:p>
    <w:p>
      <w:pPr>
        <w:pStyle w:val="NormalWeb"/>
        <w:spacing w:before="0" w:beforeAutospacing="0" w:after="0" w:afterAutospacing="0"/>
        <w:ind w:left="720"/>
        <w:divId w:val="1148209803"/>
        <w:rPr>
          <w:rFonts w:ascii="Arial" w:hAnsi="Arial" w:cs="Arial"/>
          <w:b/>
          <w:sz w:val="22"/>
          <w:szCs w:val="22"/>
        </w:rPr>
      </w:pPr>
    </w:p>
    <w:p>
      <w:pPr>
        <w:pStyle w:val="NormalWeb"/>
        <w:spacing w:before="0" w:beforeAutospacing="0" w:after="0" w:afterAutospacing="0"/>
        <w:divId w:val="1148209803"/>
        <w:rPr>
          <w:rFonts w:ascii="Arial" w:hAnsi="Arial" w:cs="Arial"/>
          <w:color w:val="000000" w:themeColor="text1"/>
          <w:kern w:val="24"/>
          <w:sz w:val="22"/>
          <w:szCs w:val="22"/>
        </w:rPr>
      </w:pPr>
      <w:r>
        <w:rPr>
          <w:rFonts w:ascii="Arial" w:hAnsi="Arial" w:cs="Arial"/>
          <w:b/>
          <w:bCs/>
          <w:color w:val="000000" w:themeColor="text1"/>
          <w:kern w:val="24"/>
          <w:sz w:val="22"/>
          <w:szCs w:val="22"/>
        </w:rPr>
        <w:t>Contact:</w:t>
      </w:r>
      <w:r>
        <w:rPr>
          <w:rFonts w:ascii="Arial" w:hAnsi="Arial" w:cs="Arial"/>
          <w:color w:val="000000" w:themeColor="text1"/>
          <w:kern w:val="24"/>
          <w:sz w:val="22"/>
          <w:szCs w:val="22"/>
        </w:rPr>
        <w:t xml:space="preserve"> Contact from someone online who may wish to bully or abuse the child. This could also include online grooming, online harassment or activities of a commercial nature, including tracking and harvesting person information.</w:t>
      </w:r>
    </w:p>
    <w:p>
      <w:pPr>
        <w:pStyle w:val="NormalWeb"/>
        <w:spacing w:before="0" w:beforeAutospacing="0" w:after="0" w:afterAutospacing="0"/>
        <w:ind w:left="720"/>
        <w:divId w:val="1148209803"/>
        <w:rPr>
          <w:rFonts w:ascii="Arial" w:hAnsi="Arial" w:cs="Arial"/>
          <w:b/>
          <w:sz w:val="22"/>
          <w:szCs w:val="22"/>
        </w:rPr>
      </w:pPr>
    </w:p>
    <w:p>
      <w:pPr>
        <w:pStyle w:val="NormalWeb"/>
        <w:spacing w:before="0" w:beforeAutospacing="0" w:after="0" w:afterAutospacing="0"/>
        <w:divId w:val="1148209803"/>
        <w:rPr>
          <w:rFonts w:ascii="Arial" w:hAnsi="Arial" w:cs="Arial"/>
          <w:b/>
          <w:sz w:val="22"/>
          <w:szCs w:val="22"/>
        </w:rPr>
      </w:pPr>
      <w:r>
        <w:rPr>
          <w:rFonts w:ascii="Arial" w:hAnsi="Arial" w:cs="Arial"/>
          <w:b/>
          <w:bCs/>
          <w:color w:val="000000" w:themeColor="text1"/>
          <w:kern w:val="24"/>
          <w:sz w:val="22"/>
          <w:szCs w:val="22"/>
        </w:rPr>
        <w:t>Content</w:t>
      </w:r>
      <w:r>
        <w:rPr>
          <w:rFonts w:ascii="Arial" w:hAnsi="Arial" w:cs="Arial"/>
          <w:color w:val="000000" w:themeColor="text1"/>
          <w:kern w:val="24"/>
          <w:sz w:val="22"/>
          <w:szCs w:val="22"/>
        </w:rPr>
        <w:t>: Inappropriate material available to children online including: adverts, spam, sponsorship, personal info, violent or hateful content, pornographic or unwelcome sexual content, biased materials, racist materials, and misleading information or advice.</w:t>
      </w:r>
    </w:p>
    <w:p>
      <w:pPr>
        <w:spacing w:before="200" w:line="216" w:lineRule="auto"/>
        <w:divId w:val="1557931120"/>
        <w:rPr>
          <w:rFonts w:eastAsiaTheme="minorEastAsia" w:cs="Arial"/>
          <w:szCs w:val="22"/>
          <w:lang w:eastAsia="en-GB"/>
        </w:rPr>
      </w:pPr>
      <w:r>
        <w:rPr>
          <w:rFonts w:eastAsiaTheme="minorEastAsia" w:cs="Arial"/>
          <w:b/>
          <w:bCs/>
          <w:color w:val="000000" w:themeColor="text1"/>
          <w:kern w:val="24"/>
          <w:szCs w:val="22"/>
          <w:lang w:eastAsia="en-GB"/>
        </w:rPr>
        <w:lastRenderedPageBreak/>
        <w:t>Conduct</w:t>
      </w:r>
      <w:r>
        <w:rPr>
          <w:rFonts w:eastAsiaTheme="minorEastAsia" w:cs="Arial"/>
          <w:b/>
          <w:bCs/>
          <w:szCs w:val="22"/>
          <w:lang w:eastAsia="en-GB"/>
        </w:rPr>
        <w:t>:</w:t>
      </w:r>
      <w:r>
        <w:rPr>
          <w:rFonts w:eastAsiaTheme="minorEastAsia" w:cs="Arial"/>
          <w:szCs w:val="22"/>
          <w:lang w:eastAsia="en-GB"/>
        </w:rPr>
        <w:t xml:space="preserve"> </w:t>
      </w:r>
      <w:r>
        <w:rPr>
          <w:rFonts w:eastAsiaTheme="minorEastAsia"/>
          <w:color w:val="000000" w:themeColor="text1"/>
          <w:kern w:val="24"/>
          <w:lang w:eastAsia="en-GB"/>
        </w:rPr>
        <w:t>The child may be the perpetrator of activities including: illegal downloading, hacking, gambling, financial scams, bullying or harassing another child. They might create and upload inappropriate material or provide misleading information or advice.</w:t>
      </w:r>
    </w:p>
    <w:p>
      <w:pPr>
        <w:pStyle w:val="NormalWeb"/>
        <w:spacing w:before="0" w:beforeAutospacing="0" w:after="0" w:afterAutospacing="0"/>
        <w:ind w:left="720"/>
        <w:divId w:val="1148209803"/>
        <w:rPr>
          <w:rFonts w:ascii="Arial" w:hAnsi="Arial" w:cs="Arial"/>
          <w:b/>
          <w:sz w:val="22"/>
          <w:szCs w:val="22"/>
        </w:rPr>
      </w:pPr>
    </w:p>
    <w:p>
      <w:pPr>
        <w:pStyle w:val="NormalWeb"/>
        <w:numPr>
          <w:ilvl w:val="1"/>
          <w:numId w:val="9"/>
        </w:numPr>
        <w:spacing w:before="0" w:beforeAutospacing="0" w:after="0" w:afterAutospacing="0"/>
        <w:divId w:val="1148209803"/>
        <w:rPr>
          <w:rFonts w:ascii="Arial" w:hAnsi="Arial" w:cs="Arial"/>
          <w:b/>
          <w:sz w:val="22"/>
          <w:szCs w:val="22"/>
        </w:rPr>
      </w:pPr>
      <w:r>
        <w:rPr>
          <w:rFonts w:ascii="Arial" w:hAnsi="Arial" w:cs="Arial"/>
          <w:b/>
          <w:sz w:val="22"/>
          <w:szCs w:val="22"/>
        </w:rPr>
        <w:t xml:space="preserve"> Learners</w:t>
      </w:r>
    </w:p>
    <w:p>
      <w:pPr>
        <w:pStyle w:val="NormalWeb"/>
        <w:spacing w:before="0" w:beforeAutospacing="0" w:after="0" w:afterAutospacing="0"/>
        <w:ind w:left="720"/>
        <w:divId w:val="1148209803"/>
        <w:rPr>
          <w:rFonts w:ascii="Arial" w:hAnsi="Arial" w:cs="Arial"/>
          <w:b/>
          <w:sz w:val="22"/>
          <w:szCs w:val="22"/>
        </w:rPr>
      </w:pPr>
    </w:p>
    <w:p>
      <w:pPr>
        <w:pStyle w:val="NormalWeb"/>
        <w:spacing w:before="0" w:beforeAutospacing="0" w:after="0" w:afterAutospacing="0"/>
        <w:divId w:val="1148209803"/>
        <w:rPr>
          <w:rFonts w:ascii="Arial" w:hAnsi="Arial" w:cs="Arial"/>
          <w:bCs/>
          <w:sz w:val="22"/>
          <w:szCs w:val="22"/>
        </w:rPr>
      </w:pPr>
      <w:r>
        <w:rPr>
          <w:rFonts w:ascii="Arial" w:hAnsi="Arial" w:cs="Arial"/>
          <w:bCs/>
          <w:i/>
          <w:iCs/>
          <w:sz w:val="22"/>
          <w:szCs w:val="22"/>
        </w:rPr>
        <w:t xml:space="preserve">Stocksbridge Nursery Infant School </w:t>
      </w:r>
      <w:r>
        <w:rPr>
          <w:rFonts w:ascii="Arial" w:hAnsi="Arial" w:cs="Arial"/>
          <w:bCs/>
          <w:sz w:val="22"/>
          <w:szCs w:val="22"/>
        </w:rPr>
        <w:t>will promote safe and responsible internet use:</w:t>
      </w:r>
    </w:p>
    <w:p>
      <w:pPr>
        <w:pStyle w:val="NormalWeb"/>
        <w:spacing w:before="0" w:beforeAutospacing="0" w:after="0" w:afterAutospacing="0"/>
        <w:divId w:val="1148209803"/>
        <w:rPr>
          <w:rFonts w:ascii="Arial" w:hAnsi="Arial" w:cs="Arial"/>
          <w:bCs/>
          <w:sz w:val="22"/>
          <w:szCs w:val="22"/>
        </w:rPr>
      </w:pPr>
    </w:p>
    <w:p>
      <w:pPr>
        <w:pStyle w:val="NormalWeb"/>
        <w:numPr>
          <w:ilvl w:val="0"/>
          <w:numId w:val="20"/>
        </w:numPr>
        <w:spacing w:before="0" w:beforeAutospacing="0" w:after="0" w:afterAutospacing="0"/>
        <w:divId w:val="1148209803"/>
        <w:rPr>
          <w:rFonts w:ascii="Arial" w:hAnsi="Arial" w:cs="Arial"/>
          <w:color w:val="000000" w:themeColor="text1"/>
          <w:kern w:val="24"/>
          <w:sz w:val="22"/>
          <w:szCs w:val="22"/>
        </w:rPr>
      </w:pPr>
      <w:r>
        <w:rPr>
          <w:rFonts w:ascii="Arial" w:hAnsi="Arial" w:cs="Arial"/>
          <w:color w:val="000000" w:themeColor="text1"/>
          <w:kern w:val="24"/>
          <w:sz w:val="22"/>
          <w:szCs w:val="22"/>
        </w:rPr>
        <w:t>Education regarding safe and responsible use and access of the internet.</w:t>
      </w:r>
    </w:p>
    <w:p>
      <w:pPr>
        <w:pStyle w:val="NormalWeb"/>
        <w:numPr>
          <w:ilvl w:val="0"/>
          <w:numId w:val="20"/>
        </w:numPr>
        <w:spacing w:before="0" w:beforeAutospacing="0" w:after="0" w:afterAutospacing="0"/>
        <w:divId w:val="1148209803"/>
        <w:rPr>
          <w:rFonts w:ascii="Arial" w:hAnsi="Arial" w:cs="Arial"/>
          <w:color w:val="000000" w:themeColor="text1"/>
          <w:kern w:val="24"/>
          <w:sz w:val="22"/>
          <w:szCs w:val="22"/>
        </w:rPr>
      </w:pPr>
      <w:r>
        <w:rPr>
          <w:rFonts w:ascii="Arial" w:hAnsi="Arial" w:cs="Arial"/>
          <w:color w:val="000000" w:themeColor="text1"/>
          <w:kern w:val="24"/>
          <w:sz w:val="22"/>
          <w:szCs w:val="22"/>
        </w:rPr>
        <w:t>Include online safety in Personal, Social, Health and Economic (PSHE) education, Relationships and Sex Education (RSE) and Information Computer Technology studies.</w:t>
      </w:r>
    </w:p>
    <w:p>
      <w:pPr>
        <w:pStyle w:val="NormalWeb"/>
        <w:numPr>
          <w:ilvl w:val="0"/>
          <w:numId w:val="20"/>
        </w:numPr>
        <w:spacing w:before="0" w:beforeAutospacing="0" w:after="0" w:afterAutospacing="0"/>
        <w:divId w:val="1148209803"/>
        <w:rPr>
          <w:rFonts w:ascii="Arial" w:hAnsi="Arial" w:cs="Arial"/>
          <w:color w:val="000000" w:themeColor="text1"/>
          <w:kern w:val="24"/>
          <w:sz w:val="22"/>
          <w:szCs w:val="22"/>
        </w:rPr>
      </w:pPr>
      <w:r>
        <w:rPr>
          <w:rFonts w:ascii="Arial" w:hAnsi="Arial" w:cs="Arial"/>
          <w:color w:val="000000" w:themeColor="text1"/>
          <w:kern w:val="24"/>
          <w:sz w:val="22"/>
          <w:szCs w:val="22"/>
        </w:rPr>
        <w:t>Reinforce online safety messages as a continuum.</w:t>
      </w:r>
    </w:p>
    <w:p>
      <w:pPr>
        <w:pStyle w:val="NormalWeb"/>
        <w:spacing w:before="0" w:beforeAutospacing="0" w:after="0" w:afterAutospacing="0"/>
        <w:ind w:left="720"/>
        <w:divId w:val="1148209803"/>
        <w:rPr>
          <w:rFonts w:ascii="Arial" w:hAnsi="Arial" w:cs="Arial"/>
          <w:color w:val="000000" w:themeColor="text1"/>
          <w:kern w:val="24"/>
          <w:sz w:val="22"/>
          <w:szCs w:val="22"/>
        </w:rPr>
      </w:pPr>
    </w:p>
    <w:p>
      <w:pPr>
        <w:pStyle w:val="NormalWeb"/>
        <w:spacing w:before="0" w:beforeAutospacing="0" w:after="0" w:afterAutospacing="0"/>
        <w:divId w:val="1148209803"/>
        <w:rPr>
          <w:rFonts w:ascii="Arial" w:hAnsi="Arial" w:cs="Arial"/>
          <w:bCs/>
          <w:sz w:val="22"/>
          <w:szCs w:val="22"/>
        </w:rPr>
      </w:pPr>
      <w:r>
        <w:rPr>
          <w:rFonts w:ascii="Arial" w:hAnsi="Arial" w:cs="Arial"/>
          <w:bCs/>
          <w:i/>
          <w:iCs/>
          <w:sz w:val="22"/>
          <w:szCs w:val="22"/>
        </w:rPr>
        <w:t xml:space="preserve">Stocksbridge Nursery Infant School </w:t>
      </w:r>
      <w:r>
        <w:rPr>
          <w:rFonts w:ascii="Arial" w:hAnsi="Arial" w:cs="Arial"/>
          <w:bCs/>
          <w:sz w:val="22"/>
          <w:szCs w:val="22"/>
        </w:rPr>
        <w:t>will support learner’s understanding based on age and ability:</w:t>
      </w:r>
    </w:p>
    <w:p>
      <w:pPr>
        <w:pStyle w:val="NormalWeb"/>
        <w:spacing w:before="0" w:beforeAutospacing="0" w:after="0" w:afterAutospacing="0"/>
        <w:divId w:val="1148209803"/>
        <w:rPr>
          <w:rFonts w:ascii="Arial" w:hAnsi="Arial" w:cs="Arial"/>
          <w:bCs/>
          <w:i/>
          <w:iCs/>
          <w:sz w:val="22"/>
          <w:szCs w:val="22"/>
        </w:rPr>
      </w:pPr>
    </w:p>
    <w:p>
      <w:pPr>
        <w:pStyle w:val="NormalWeb"/>
        <w:numPr>
          <w:ilvl w:val="0"/>
          <w:numId w:val="21"/>
        </w:numPr>
        <w:spacing w:before="0" w:beforeAutospacing="0" w:after="0" w:afterAutospacing="0"/>
        <w:divId w:val="1148209803"/>
        <w:rPr>
          <w:rFonts w:ascii="Arial" w:hAnsi="Arial" w:cs="Arial"/>
          <w:color w:val="000000" w:themeColor="text1"/>
          <w:kern w:val="24"/>
          <w:sz w:val="22"/>
          <w:szCs w:val="22"/>
        </w:rPr>
      </w:pPr>
      <w:r>
        <w:rPr>
          <w:rFonts w:ascii="Arial" w:hAnsi="Arial" w:cs="Arial"/>
          <w:color w:val="000000" w:themeColor="text1"/>
          <w:kern w:val="24"/>
          <w:sz w:val="22"/>
          <w:szCs w:val="22"/>
        </w:rPr>
        <w:t>Acceptable use posters in all rooms with internet access.</w:t>
      </w:r>
    </w:p>
    <w:p>
      <w:pPr>
        <w:pStyle w:val="NormalWeb"/>
        <w:numPr>
          <w:ilvl w:val="0"/>
          <w:numId w:val="21"/>
        </w:numPr>
        <w:spacing w:before="0" w:beforeAutospacing="0" w:after="0" w:afterAutospacing="0"/>
        <w:divId w:val="1148209803"/>
        <w:rPr>
          <w:rFonts w:ascii="Arial" w:hAnsi="Arial" w:cs="Arial"/>
          <w:color w:val="000000" w:themeColor="text1"/>
          <w:kern w:val="24"/>
          <w:sz w:val="22"/>
          <w:szCs w:val="22"/>
        </w:rPr>
      </w:pPr>
      <w:r>
        <w:rPr>
          <w:rFonts w:ascii="Arial" w:hAnsi="Arial" w:cs="Arial"/>
          <w:color w:val="000000" w:themeColor="text1"/>
          <w:kern w:val="24"/>
          <w:sz w:val="22"/>
          <w:szCs w:val="22"/>
        </w:rPr>
        <w:t>Informing all learners of monitoring and filtering in place.</w:t>
      </w:r>
    </w:p>
    <w:p>
      <w:pPr>
        <w:pStyle w:val="NormalWeb"/>
        <w:numPr>
          <w:ilvl w:val="0"/>
          <w:numId w:val="21"/>
        </w:numPr>
        <w:spacing w:before="0" w:beforeAutospacing="0" w:after="0" w:afterAutospacing="0"/>
        <w:divId w:val="1148209803"/>
        <w:rPr>
          <w:rFonts w:ascii="Arial" w:hAnsi="Arial" w:cs="Arial"/>
          <w:color w:val="000000" w:themeColor="text1"/>
          <w:kern w:val="24"/>
          <w:sz w:val="22"/>
          <w:szCs w:val="22"/>
        </w:rPr>
      </w:pPr>
      <w:r>
        <w:rPr>
          <w:rFonts w:ascii="Arial" w:hAnsi="Arial" w:cs="Arial"/>
          <w:color w:val="000000" w:themeColor="text1"/>
          <w:kern w:val="24"/>
          <w:sz w:val="22"/>
          <w:szCs w:val="22"/>
        </w:rPr>
        <w:t>Implement peer education strategies.</w:t>
      </w:r>
    </w:p>
    <w:p>
      <w:pPr>
        <w:pStyle w:val="NormalWeb"/>
        <w:numPr>
          <w:ilvl w:val="0"/>
          <w:numId w:val="21"/>
        </w:numPr>
        <w:spacing w:before="0" w:beforeAutospacing="0" w:after="0" w:afterAutospacing="0"/>
        <w:divId w:val="1148209803"/>
        <w:rPr>
          <w:rFonts w:ascii="Arial" w:hAnsi="Arial" w:cs="Arial"/>
          <w:color w:val="000000" w:themeColor="text1"/>
          <w:kern w:val="24"/>
          <w:sz w:val="22"/>
          <w:szCs w:val="22"/>
        </w:rPr>
      </w:pPr>
      <w:r>
        <w:rPr>
          <w:rFonts w:ascii="Arial" w:hAnsi="Arial" w:cs="Arial"/>
          <w:color w:val="000000" w:themeColor="text1"/>
          <w:kern w:val="24"/>
          <w:sz w:val="22"/>
          <w:szCs w:val="22"/>
        </w:rPr>
        <w:t>Provide continuous training and education as part of their transition across key stages.</w:t>
      </w:r>
    </w:p>
    <w:p>
      <w:pPr>
        <w:pStyle w:val="NormalWeb"/>
        <w:numPr>
          <w:ilvl w:val="0"/>
          <w:numId w:val="21"/>
        </w:numPr>
        <w:spacing w:before="0" w:beforeAutospacing="0" w:after="0" w:afterAutospacing="0"/>
        <w:divId w:val="1148209803"/>
        <w:rPr>
          <w:rFonts w:ascii="Arial" w:hAnsi="Arial" w:cs="Arial"/>
          <w:color w:val="000000" w:themeColor="text1"/>
          <w:kern w:val="24"/>
          <w:sz w:val="22"/>
          <w:szCs w:val="22"/>
        </w:rPr>
      </w:pPr>
      <w:r>
        <w:rPr>
          <w:rFonts w:ascii="Arial" w:hAnsi="Arial" w:cs="Arial"/>
          <w:color w:val="000000" w:themeColor="text1"/>
          <w:kern w:val="24"/>
          <w:sz w:val="22"/>
          <w:szCs w:val="22"/>
        </w:rPr>
        <w:t>Use alternative, complementary support where needed.</w:t>
      </w:r>
    </w:p>
    <w:p>
      <w:pPr>
        <w:pStyle w:val="NormalWeb"/>
        <w:numPr>
          <w:ilvl w:val="0"/>
          <w:numId w:val="21"/>
        </w:numPr>
        <w:spacing w:before="0" w:beforeAutospacing="0" w:after="0" w:afterAutospacing="0"/>
        <w:divId w:val="1148209803"/>
        <w:rPr>
          <w:rFonts w:ascii="Arial" w:hAnsi="Arial" w:cs="Arial"/>
          <w:color w:val="000000" w:themeColor="text1"/>
          <w:kern w:val="24"/>
          <w:sz w:val="22"/>
          <w:szCs w:val="22"/>
        </w:rPr>
      </w:pPr>
      <w:r>
        <w:rPr>
          <w:rFonts w:ascii="Arial" w:hAnsi="Arial" w:cs="Arial"/>
          <w:color w:val="000000" w:themeColor="text1"/>
          <w:kern w:val="24"/>
          <w:sz w:val="22"/>
          <w:szCs w:val="22"/>
        </w:rPr>
        <w:t>Seeking learner voice.</w:t>
      </w:r>
    </w:p>
    <w:p>
      <w:pPr>
        <w:pStyle w:val="NormalWeb"/>
        <w:spacing w:before="0" w:beforeAutospacing="0" w:after="0" w:afterAutospacing="0"/>
        <w:divId w:val="1148209803"/>
        <w:rPr>
          <w:rFonts w:ascii="Arial" w:hAnsi="Arial" w:cs="Arial"/>
          <w:b/>
          <w:bCs/>
          <w:color w:val="000000" w:themeColor="text1"/>
          <w:kern w:val="24"/>
          <w:sz w:val="22"/>
          <w:szCs w:val="22"/>
        </w:rPr>
      </w:pPr>
    </w:p>
    <w:p>
      <w:pPr>
        <w:pStyle w:val="NormalWeb"/>
        <w:numPr>
          <w:ilvl w:val="1"/>
          <w:numId w:val="9"/>
        </w:numPr>
        <w:spacing w:before="0" w:beforeAutospacing="0" w:after="0" w:afterAutospacing="0"/>
        <w:divId w:val="1148209803"/>
        <w:rPr>
          <w:rFonts w:ascii="Arial" w:hAnsi="Arial" w:cs="Arial"/>
          <w:b/>
          <w:bCs/>
          <w:color w:val="000000" w:themeColor="text1"/>
          <w:kern w:val="24"/>
          <w:sz w:val="22"/>
          <w:szCs w:val="22"/>
        </w:rPr>
      </w:pPr>
      <w:r>
        <w:rPr>
          <w:rFonts w:ascii="Arial" w:hAnsi="Arial" w:cs="Arial"/>
          <w:b/>
          <w:bCs/>
          <w:color w:val="000000" w:themeColor="text1"/>
          <w:kern w:val="24"/>
          <w:sz w:val="22"/>
          <w:szCs w:val="22"/>
        </w:rPr>
        <w:t xml:space="preserve"> Vulnerable Learners</w:t>
      </w:r>
    </w:p>
    <w:p>
      <w:pPr>
        <w:pStyle w:val="NormalWeb"/>
        <w:spacing w:before="0" w:beforeAutospacing="0" w:after="0" w:afterAutospacing="0"/>
        <w:ind w:left="720"/>
        <w:divId w:val="1148209803"/>
        <w:rPr>
          <w:rFonts w:ascii="Arial" w:hAnsi="Arial" w:cs="Arial"/>
          <w:b/>
          <w:bCs/>
          <w:color w:val="000000" w:themeColor="text1"/>
          <w:kern w:val="24"/>
          <w:sz w:val="22"/>
          <w:szCs w:val="22"/>
        </w:rPr>
      </w:pPr>
    </w:p>
    <w:p>
      <w:pPr>
        <w:pStyle w:val="NormalWeb"/>
        <w:spacing w:before="0" w:beforeAutospacing="0" w:after="0" w:afterAutospacing="0"/>
        <w:divId w:val="1861695335"/>
        <w:rPr>
          <w:rFonts w:ascii="Arial" w:hAnsi="Arial" w:cs="Arial"/>
          <w:color w:val="000000" w:themeColor="text1"/>
          <w:kern w:val="24"/>
          <w:sz w:val="22"/>
          <w:szCs w:val="22"/>
        </w:rPr>
      </w:pPr>
      <w:r>
        <w:rPr>
          <w:rFonts w:ascii="Arial" w:hAnsi="Arial" w:cs="Arial"/>
          <w:color w:val="000000" w:themeColor="text1"/>
          <w:kern w:val="24"/>
          <w:sz w:val="22"/>
          <w:szCs w:val="22"/>
        </w:rPr>
        <w:t>Vulnerable children who need our help the most are not only missing out on opportunities to flourish online but are often experiencing the very worst that the online world can be. Over 2 million children in England are living in families with complex needs. Many children are living in families with domestic abuse, parental substance abuse and mental health problems.</w:t>
      </w:r>
    </w:p>
    <w:p>
      <w:pPr>
        <w:pStyle w:val="NormalWeb"/>
        <w:spacing w:before="0" w:beforeAutospacing="0" w:after="0" w:afterAutospacing="0"/>
        <w:divId w:val="1148209803"/>
        <w:rPr>
          <w:rFonts w:ascii="Arial" w:hAnsi="Arial" w:cs="Arial"/>
          <w:b/>
          <w:bCs/>
          <w:color w:val="000000" w:themeColor="text1"/>
          <w:kern w:val="24"/>
          <w:sz w:val="22"/>
          <w:szCs w:val="22"/>
        </w:rPr>
      </w:pPr>
    </w:p>
    <w:p>
      <w:pPr>
        <w:pStyle w:val="NormalWeb"/>
        <w:spacing w:before="0" w:beforeAutospacing="0" w:after="0" w:afterAutospacing="0"/>
        <w:divId w:val="1148209803"/>
        <w:rPr>
          <w:rFonts w:ascii="Arial" w:hAnsi="Arial" w:cs="Arial"/>
          <w:bCs/>
          <w:sz w:val="22"/>
          <w:szCs w:val="22"/>
        </w:rPr>
      </w:pPr>
      <w:r>
        <w:rPr>
          <w:rFonts w:ascii="Arial" w:hAnsi="Arial" w:cs="Arial"/>
          <w:bCs/>
          <w:i/>
          <w:iCs/>
          <w:sz w:val="22"/>
          <w:szCs w:val="22"/>
        </w:rPr>
        <w:t xml:space="preserve">Stocksbridge Nursery Infant School </w:t>
      </w:r>
      <w:r>
        <w:rPr>
          <w:rFonts w:ascii="Arial" w:hAnsi="Arial" w:cs="Arial"/>
          <w:bCs/>
          <w:sz w:val="22"/>
          <w:szCs w:val="22"/>
        </w:rPr>
        <w:t>recognises that some learners are more vulnerable due to a range of factors. Those children may be:</w:t>
      </w:r>
    </w:p>
    <w:p>
      <w:pPr>
        <w:pStyle w:val="NormalWeb"/>
        <w:spacing w:before="0" w:beforeAutospacing="0" w:after="0" w:afterAutospacing="0"/>
        <w:divId w:val="1148209803"/>
        <w:rPr>
          <w:rFonts w:ascii="Arial" w:hAnsi="Arial" w:cs="Arial"/>
          <w:bCs/>
          <w:sz w:val="22"/>
          <w:szCs w:val="22"/>
        </w:rPr>
      </w:pPr>
    </w:p>
    <w:p>
      <w:pPr>
        <w:pStyle w:val="NormalWeb"/>
        <w:numPr>
          <w:ilvl w:val="0"/>
          <w:numId w:val="22"/>
        </w:numPr>
        <w:spacing w:before="0" w:beforeAutospacing="0" w:after="0" w:afterAutospacing="0"/>
        <w:divId w:val="1148209803"/>
        <w:rPr>
          <w:rFonts w:ascii="Arial" w:hAnsi="Arial" w:cs="Arial"/>
          <w:bCs/>
          <w:sz w:val="22"/>
          <w:szCs w:val="22"/>
        </w:rPr>
      </w:pPr>
      <w:r>
        <w:rPr>
          <w:rFonts w:ascii="Arial" w:hAnsi="Arial" w:cs="Arial"/>
          <w:color w:val="000000" w:themeColor="text1"/>
          <w:kern w:val="24"/>
          <w:sz w:val="22"/>
          <w:szCs w:val="22"/>
        </w:rPr>
        <w:t>Receiving statutory care or support.</w:t>
      </w:r>
    </w:p>
    <w:p>
      <w:pPr>
        <w:pStyle w:val="NormalWeb"/>
        <w:numPr>
          <w:ilvl w:val="0"/>
          <w:numId w:val="22"/>
        </w:numPr>
        <w:spacing w:before="0" w:beforeAutospacing="0" w:after="0" w:afterAutospacing="0"/>
        <w:rPr>
          <w:rFonts w:ascii="Arial" w:hAnsi="Arial" w:cs="Arial"/>
          <w:sz w:val="22"/>
          <w:szCs w:val="22"/>
        </w:rPr>
      </w:pPr>
      <w:r>
        <w:rPr>
          <w:rFonts w:ascii="Arial" w:hAnsi="Arial" w:cs="Arial"/>
          <w:color w:val="000000" w:themeColor="text1"/>
          <w:kern w:val="24"/>
          <w:sz w:val="22"/>
          <w:szCs w:val="22"/>
        </w:rPr>
        <w:t>Known to have experienced specific personal harm.</w:t>
      </w:r>
    </w:p>
    <w:p>
      <w:pPr>
        <w:pStyle w:val="NormalWeb"/>
        <w:numPr>
          <w:ilvl w:val="0"/>
          <w:numId w:val="22"/>
        </w:numPr>
        <w:spacing w:before="0" w:beforeAutospacing="0" w:after="0" w:afterAutospacing="0"/>
        <w:rPr>
          <w:rFonts w:ascii="Arial" w:hAnsi="Arial" w:cs="Arial"/>
          <w:color w:val="000000" w:themeColor="text1"/>
          <w:kern w:val="24"/>
          <w:sz w:val="22"/>
          <w:szCs w:val="22"/>
        </w:rPr>
      </w:pPr>
      <w:r>
        <w:rPr>
          <w:rFonts w:ascii="Arial" w:hAnsi="Arial" w:cs="Arial"/>
          <w:color w:val="000000" w:themeColor="text1"/>
          <w:kern w:val="24"/>
          <w:sz w:val="22"/>
          <w:szCs w:val="22"/>
        </w:rPr>
        <w:t>With a disability, ill-health or developmental difficulties.</w:t>
      </w:r>
    </w:p>
    <w:p>
      <w:pPr>
        <w:pStyle w:val="NormalWeb"/>
        <w:numPr>
          <w:ilvl w:val="0"/>
          <w:numId w:val="22"/>
        </w:numPr>
        <w:spacing w:before="0" w:beforeAutospacing="0" w:after="0" w:afterAutospacing="0"/>
        <w:rPr>
          <w:rFonts w:ascii="Arial" w:hAnsi="Arial" w:cs="Arial"/>
          <w:sz w:val="22"/>
          <w:szCs w:val="22"/>
        </w:rPr>
      </w:pPr>
      <w:r>
        <w:rPr>
          <w:rFonts w:ascii="Arial" w:hAnsi="Arial" w:cs="Arial"/>
          <w:color w:val="000000" w:themeColor="text1"/>
          <w:kern w:val="24"/>
          <w:sz w:val="22"/>
          <w:szCs w:val="22"/>
        </w:rPr>
        <w:t>In households or families with characteristics or locations that indicate higher potential likelihood of current and future harm.</w:t>
      </w:r>
    </w:p>
    <w:p>
      <w:pPr>
        <w:pStyle w:val="NormalWeb"/>
        <w:numPr>
          <w:ilvl w:val="0"/>
          <w:numId w:val="22"/>
        </w:numPr>
        <w:spacing w:before="0" w:beforeAutospacing="0" w:after="0" w:afterAutospacing="0"/>
        <w:rPr>
          <w:rFonts w:ascii="Arial" w:hAnsi="Arial" w:cs="Arial"/>
          <w:sz w:val="22"/>
          <w:szCs w:val="22"/>
        </w:rPr>
      </w:pPr>
      <w:r>
        <w:rPr>
          <w:rFonts w:ascii="Arial" w:hAnsi="Arial" w:cs="Arial"/>
          <w:color w:val="000000" w:themeColor="text1"/>
          <w:kern w:val="24"/>
          <w:sz w:val="22"/>
          <w:szCs w:val="22"/>
        </w:rPr>
        <w:t>Vulnerable or of concern by virtue of their identity or nationality.</w:t>
      </w:r>
    </w:p>
    <w:p>
      <w:pPr>
        <w:pStyle w:val="NormalWeb"/>
        <w:numPr>
          <w:ilvl w:val="0"/>
          <w:numId w:val="22"/>
        </w:numPr>
        <w:spacing w:before="0" w:beforeAutospacing="0" w:after="0" w:afterAutospacing="0"/>
        <w:rPr>
          <w:rFonts w:ascii="Arial" w:hAnsi="Arial" w:cs="Arial"/>
          <w:sz w:val="22"/>
          <w:szCs w:val="22"/>
        </w:rPr>
      </w:pPr>
      <w:r>
        <w:rPr>
          <w:rFonts w:ascii="Arial" w:hAnsi="Arial" w:cs="Arial"/>
          <w:color w:val="000000" w:themeColor="text1"/>
          <w:kern w:val="24"/>
          <w:sz w:val="22"/>
          <w:szCs w:val="22"/>
        </w:rPr>
        <w:t>At risk in relation to activity or institutions outside the home.</w:t>
      </w:r>
    </w:p>
    <w:p>
      <w:pPr>
        <w:pStyle w:val="NormalWeb"/>
        <w:numPr>
          <w:ilvl w:val="0"/>
          <w:numId w:val="22"/>
        </w:numPr>
        <w:spacing w:before="0" w:beforeAutospacing="0" w:after="0" w:afterAutospacing="0"/>
        <w:rPr>
          <w:rFonts w:ascii="Arial" w:hAnsi="Arial" w:cs="Arial"/>
          <w:sz w:val="22"/>
          <w:szCs w:val="22"/>
        </w:rPr>
      </w:pPr>
      <w:r>
        <w:rPr>
          <w:rFonts w:ascii="Arial" w:hAnsi="Arial" w:cs="Arial"/>
          <w:color w:val="000000" w:themeColor="text1"/>
          <w:kern w:val="24"/>
          <w:sz w:val="22"/>
          <w:szCs w:val="22"/>
        </w:rPr>
        <w:t>Caring for others.</w:t>
      </w:r>
    </w:p>
    <w:p>
      <w:pPr>
        <w:pStyle w:val="NormalWeb"/>
        <w:spacing w:before="0" w:beforeAutospacing="0" w:after="0" w:afterAutospacing="0"/>
        <w:ind w:left="1440"/>
        <w:rPr>
          <w:rFonts w:ascii="Arial" w:hAnsi="Arial" w:cs="Arial"/>
          <w:sz w:val="22"/>
          <w:szCs w:val="22"/>
        </w:rPr>
      </w:pPr>
    </w:p>
    <w:p>
      <w:pPr>
        <w:pStyle w:val="NormalWeb"/>
        <w:spacing w:before="0" w:beforeAutospacing="0" w:after="0" w:afterAutospacing="0"/>
        <w:rPr>
          <w:rFonts w:ascii="Arial" w:hAnsi="Arial" w:cs="Arial"/>
          <w:bCs/>
          <w:sz w:val="22"/>
          <w:szCs w:val="22"/>
        </w:rPr>
      </w:pPr>
      <w:r>
        <w:rPr>
          <w:rFonts w:ascii="Arial" w:hAnsi="Arial" w:cs="Arial"/>
          <w:bCs/>
          <w:i/>
          <w:iCs/>
          <w:sz w:val="22"/>
          <w:szCs w:val="22"/>
        </w:rPr>
        <w:t xml:space="preserve">Stocksbridge Nursery Infant School </w:t>
      </w:r>
      <w:r>
        <w:rPr>
          <w:rFonts w:ascii="Arial" w:hAnsi="Arial" w:cs="Arial"/>
          <w:bCs/>
          <w:sz w:val="22"/>
          <w:szCs w:val="22"/>
        </w:rPr>
        <w:t xml:space="preserve">will ensure the effective and safe provision of tailored online safety education. </w:t>
      </w:r>
    </w:p>
    <w:p>
      <w:pPr>
        <w:pStyle w:val="NormalWeb"/>
        <w:spacing w:before="0" w:beforeAutospacing="0" w:after="0" w:afterAutospacing="0"/>
        <w:rPr>
          <w:rFonts w:ascii="Arial" w:hAnsi="Arial" w:cs="Arial"/>
          <w:bCs/>
          <w:sz w:val="22"/>
          <w:szCs w:val="22"/>
        </w:rPr>
      </w:pPr>
      <w:r>
        <w:rPr>
          <w:rFonts w:ascii="Arial" w:hAnsi="Arial" w:cs="Arial"/>
          <w:bCs/>
          <w:i/>
          <w:iCs/>
          <w:sz w:val="22"/>
          <w:szCs w:val="22"/>
        </w:rPr>
        <w:t xml:space="preserve">Stocksbridge Nursery Infant School </w:t>
      </w:r>
      <w:r>
        <w:rPr>
          <w:rFonts w:ascii="Arial" w:hAnsi="Arial" w:cs="Arial"/>
          <w:bCs/>
          <w:sz w:val="22"/>
          <w:szCs w:val="22"/>
        </w:rPr>
        <w:t>will obtain input and advice from specialist staff as deemed necessary.</w:t>
      </w:r>
    </w:p>
    <w:p>
      <w:pPr>
        <w:pStyle w:val="NormalWeb"/>
        <w:spacing w:before="0" w:beforeAutospacing="0" w:after="0" w:afterAutospacing="0"/>
        <w:ind w:left="720"/>
        <w:divId w:val="1148209803"/>
        <w:rPr>
          <w:rFonts w:ascii="Arial" w:hAnsi="Arial" w:cs="Arial"/>
          <w:b/>
          <w:bCs/>
          <w:color w:val="000000" w:themeColor="text1"/>
          <w:kern w:val="24"/>
          <w:sz w:val="22"/>
          <w:szCs w:val="22"/>
        </w:rPr>
      </w:pPr>
    </w:p>
    <w:p>
      <w:pPr>
        <w:pStyle w:val="NormalWeb"/>
        <w:numPr>
          <w:ilvl w:val="1"/>
          <w:numId w:val="9"/>
        </w:numPr>
        <w:spacing w:before="0" w:beforeAutospacing="0" w:after="0" w:afterAutospacing="0"/>
        <w:ind w:left="709" w:hanging="709"/>
        <w:divId w:val="1148209803"/>
        <w:rPr>
          <w:rFonts w:ascii="Arial" w:hAnsi="Arial" w:cs="Arial"/>
          <w:b/>
          <w:bCs/>
          <w:color w:val="000000" w:themeColor="text1"/>
          <w:kern w:val="24"/>
          <w:sz w:val="22"/>
          <w:szCs w:val="22"/>
        </w:rPr>
      </w:pPr>
      <w:r>
        <w:rPr>
          <w:rFonts w:ascii="Arial" w:hAnsi="Arial" w:cs="Arial"/>
          <w:b/>
          <w:bCs/>
          <w:color w:val="000000" w:themeColor="text1"/>
          <w:kern w:val="24"/>
          <w:sz w:val="22"/>
          <w:szCs w:val="22"/>
        </w:rPr>
        <w:t xml:space="preserve"> Staff</w:t>
      </w:r>
    </w:p>
    <w:p>
      <w:pPr>
        <w:pStyle w:val="NormalWeb"/>
        <w:spacing w:before="0" w:beforeAutospacing="0" w:after="0" w:afterAutospacing="0"/>
        <w:ind w:left="720"/>
        <w:divId w:val="1148209803"/>
        <w:rPr>
          <w:rFonts w:ascii="Arial" w:hAnsi="Arial" w:cs="Arial"/>
          <w:b/>
          <w:bCs/>
          <w:color w:val="000000" w:themeColor="text1"/>
          <w:kern w:val="24"/>
          <w:sz w:val="22"/>
          <w:szCs w:val="22"/>
        </w:rPr>
      </w:pPr>
    </w:p>
    <w:p>
      <w:pPr>
        <w:pStyle w:val="NormalWeb"/>
        <w:spacing w:before="0" w:beforeAutospacing="0" w:after="0" w:afterAutospacing="0"/>
        <w:divId w:val="1148209803"/>
        <w:rPr>
          <w:rFonts w:ascii="Arial" w:hAnsi="Arial" w:cs="Arial"/>
          <w:bCs/>
          <w:sz w:val="22"/>
          <w:szCs w:val="22"/>
        </w:rPr>
      </w:pPr>
      <w:r>
        <w:rPr>
          <w:rFonts w:ascii="Arial" w:hAnsi="Arial" w:cs="Arial"/>
          <w:bCs/>
          <w:i/>
          <w:iCs/>
          <w:sz w:val="22"/>
          <w:szCs w:val="22"/>
        </w:rPr>
        <w:t xml:space="preserve">Stocksbridge Nursery Infant School </w:t>
      </w:r>
      <w:r>
        <w:rPr>
          <w:rFonts w:ascii="Arial" w:hAnsi="Arial" w:cs="Arial"/>
          <w:bCs/>
          <w:sz w:val="22"/>
          <w:szCs w:val="22"/>
        </w:rPr>
        <w:t>will:</w:t>
      </w:r>
    </w:p>
    <w:p>
      <w:pPr>
        <w:pStyle w:val="NormalWeb"/>
        <w:spacing w:before="0" w:beforeAutospacing="0" w:after="0" w:afterAutospacing="0"/>
        <w:divId w:val="1148209803"/>
        <w:rPr>
          <w:rFonts w:ascii="Arial" w:hAnsi="Arial" w:cs="Arial"/>
          <w:bCs/>
          <w:sz w:val="22"/>
          <w:szCs w:val="22"/>
        </w:rPr>
      </w:pPr>
    </w:p>
    <w:p>
      <w:pPr>
        <w:pStyle w:val="NormalWeb"/>
        <w:numPr>
          <w:ilvl w:val="0"/>
          <w:numId w:val="23"/>
        </w:numPr>
        <w:spacing w:before="0" w:beforeAutospacing="0" w:after="0" w:afterAutospacing="0"/>
        <w:divId w:val="1148209803"/>
        <w:rPr>
          <w:rFonts w:ascii="Arial" w:hAnsi="Arial" w:cs="Arial"/>
          <w:color w:val="000000" w:themeColor="text1"/>
          <w:kern w:val="24"/>
          <w:sz w:val="22"/>
          <w:szCs w:val="22"/>
        </w:rPr>
      </w:pPr>
      <w:r>
        <w:rPr>
          <w:rFonts w:ascii="Arial" w:hAnsi="Arial" w:cs="Arial"/>
          <w:color w:val="000000" w:themeColor="text1"/>
          <w:kern w:val="24"/>
          <w:sz w:val="22"/>
          <w:szCs w:val="22"/>
        </w:rPr>
        <w:t>Ensure provision of robust policies and practices as part of induction and ongoing training provision.</w:t>
      </w:r>
    </w:p>
    <w:p>
      <w:pPr>
        <w:pStyle w:val="NormalWeb"/>
        <w:numPr>
          <w:ilvl w:val="0"/>
          <w:numId w:val="23"/>
        </w:numPr>
        <w:spacing w:before="0" w:beforeAutospacing="0" w:after="0" w:afterAutospacing="0"/>
        <w:divId w:val="1148209803"/>
        <w:rPr>
          <w:rFonts w:ascii="Arial" w:hAnsi="Arial" w:cs="Arial"/>
          <w:color w:val="000000" w:themeColor="text1"/>
          <w:kern w:val="24"/>
          <w:sz w:val="22"/>
          <w:szCs w:val="22"/>
        </w:rPr>
      </w:pPr>
      <w:r>
        <w:rPr>
          <w:rFonts w:ascii="Arial" w:hAnsi="Arial" w:cs="Arial"/>
          <w:color w:val="000000" w:themeColor="text1"/>
          <w:kern w:val="24"/>
          <w:sz w:val="22"/>
          <w:szCs w:val="22"/>
        </w:rPr>
        <w:lastRenderedPageBreak/>
        <w:t>Provide up to date online safety training at least annually or more in line with legislative and statutory changes and/or online safety incidents arising.</w:t>
      </w:r>
    </w:p>
    <w:p>
      <w:pPr>
        <w:pStyle w:val="NormalWeb"/>
        <w:numPr>
          <w:ilvl w:val="0"/>
          <w:numId w:val="23"/>
        </w:numPr>
        <w:spacing w:before="0" w:beforeAutospacing="0" w:after="0" w:afterAutospacing="0"/>
        <w:divId w:val="1148209803"/>
        <w:rPr>
          <w:rFonts w:ascii="Arial" w:hAnsi="Arial" w:cs="Arial"/>
          <w:color w:val="000000" w:themeColor="text1"/>
          <w:kern w:val="24"/>
          <w:sz w:val="22"/>
          <w:szCs w:val="22"/>
        </w:rPr>
      </w:pPr>
      <w:r>
        <w:rPr>
          <w:rFonts w:ascii="Arial" w:hAnsi="Arial" w:cs="Arial"/>
          <w:color w:val="000000" w:themeColor="text1"/>
          <w:kern w:val="24"/>
          <w:sz w:val="22"/>
          <w:szCs w:val="22"/>
        </w:rPr>
        <w:t>Ensure training will include recognition of risks and responding to concerns.</w:t>
      </w:r>
    </w:p>
    <w:p>
      <w:pPr>
        <w:pStyle w:val="NormalWeb"/>
        <w:numPr>
          <w:ilvl w:val="0"/>
          <w:numId w:val="23"/>
        </w:numPr>
        <w:spacing w:before="0" w:beforeAutospacing="0" w:after="0" w:afterAutospacing="0"/>
        <w:divId w:val="1148209803"/>
        <w:rPr>
          <w:rFonts w:ascii="Arial" w:hAnsi="Arial" w:cs="Arial"/>
          <w:color w:val="000000" w:themeColor="text1"/>
          <w:kern w:val="24"/>
          <w:sz w:val="22"/>
          <w:szCs w:val="22"/>
        </w:rPr>
      </w:pPr>
      <w:r>
        <w:rPr>
          <w:rFonts w:ascii="Arial" w:hAnsi="Arial" w:cs="Arial"/>
          <w:color w:val="000000" w:themeColor="text1"/>
          <w:kern w:val="24"/>
          <w:sz w:val="22"/>
          <w:szCs w:val="22"/>
        </w:rPr>
        <w:t>Inform of monitoring and filtering processes.</w:t>
      </w:r>
    </w:p>
    <w:p>
      <w:pPr>
        <w:pStyle w:val="NormalWeb"/>
        <w:numPr>
          <w:ilvl w:val="0"/>
          <w:numId w:val="23"/>
        </w:numPr>
        <w:spacing w:before="0" w:beforeAutospacing="0" w:after="0" w:afterAutospacing="0"/>
        <w:divId w:val="1148209803"/>
        <w:rPr>
          <w:rFonts w:ascii="Arial" w:hAnsi="Arial" w:cs="Arial"/>
          <w:color w:val="000000" w:themeColor="text1"/>
          <w:kern w:val="24"/>
          <w:sz w:val="22"/>
          <w:szCs w:val="22"/>
        </w:rPr>
      </w:pPr>
      <w:r>
        <w:rPr>
          <w:rFonts w:ascii="Arial" w:hAnsi="Arial" w:cs="Arial"/>
          <w:color w:val="000000" w:themeColor="text1"/>
          <w:kern w:val="24"/>
          <w:sz w:val="22"/>
          <w:szCs w:val="22"/>
        </w:rPr>
        <w:t>Make staff aware that their online conduct outside of work can impact upon their professional role and responsibilities.</w:t>
      </w:r>
    </w:p>
    <w:p>
      <w:pPr>
        <w:pStyle w:val="NormalWeb"/>
        <w:numPr>
          <w:ilvl w:val="0"/>
          <w:numId w:val="23"/>
        </w:numPr>
        <w:spacing w:before="0" w:beforeAutospacing="0" w:after="0" w:afterAutospacing="0"/>
        <w:divId w:val="1148209803"/>
        <w:rPr>
          <w:rFonts w:ascii="Arial" w:hAnsi="Arial" w:cs="Arial"/>
          <w:color w:val="000000" w:themeColor="text1"/>
          <w:kern w:val="24"/>
          <w:sz w:val="22"/>
          <w:szCs w:val="22"/>
        </w:rPr>
      </w:pPr>
      <w:r>
        <w:rPr>
          <w:rFonts w:ascii="Arial" w:hAnsi="Arial" w:cs="Arial"/>
          <w:color w:val="000000" w:themeColor="text1"/>
          <w:kern w:val="24"/>
          <w:sz w:val="22"/>
          <w:szCs w:val="22"/>
        </w:rPr>
        <w:t>Advise of appropriate resources.</w:t>
      </w:r>
    </w:p>
    <w:p>
      <w:pPr>
        <w:pStyle w:val="NormalWeb"/>
        <w:numPr>
          <w:ilvl w:val="0"/>
          <w:numId w:val="23"/>
        </w:numPr>
        <w:spacing w:before="0" w:beforeAutospacing="0" w:after="0" w:afterAutospacing="0"/>
        <w:divId w:val="1148209803"/>
        <w:rPr>
          <w:rFonts w:ascii="Arial" w:hAnsi="Arial" w:cs="Arial"/>
          <w:color w:val="000000" w:themeColor="text1"/>
          <w:kern w:val="24"/>
          <w:sz w:val="22"/>
          <w:szCs w:val="22"/>
        </w:rPr>
      </w:pPr>
      <w:r>
        <w:rPr>
          <w:rFonts w:ascii="Arial" w:hAnsi="Arial" w:cs="Arial"/>
          <w:color w:val="000000" w:themeColor="text1"/>
          <w:kern w:val="24"/>
          <w:sz w:val="22"/>
          <w:szCs w:val="22"/>
        </w:rPr>
        <w:t>Ensure that all staff are aware of procedures to follow in recognising, responding and reporting online safety concerns.</w:t>
      </w:r>
    </w:p>
    <w:p>
      <w:pPr>
        <w:pStyle w:val="NormalWeb"/>
        <w:spacing w:before="0" w:beforeAutospacing="0" w:after="0" w:afterAutospacing="0"/>
        <w:ind w:left="720"/>
        <w:divId w:val="1148209803"/>
        <w:rPr>
          <w:rFonts w:ascii="Arial" w:hAnsi="Arial" w:cs="Arial"/>
          <w:b/>
          <w:bCs/>
          <w:color w:val="000000" w:themeColor="text1"/>
          <w:kern w:val="24"/>
          <w:sz w:val="22"/>
          <w:szCs w:val="22"/>
        </w:rPr>
      </w:pPr>
    </w:p>
    <w:p>
      <w:pPr>
        <w:pStyle w:val="NormalWeb"/>
        <w:numPr>
          <w:ilvl w:val="1"/>
          <w:numId w:val="9"/>
        </w:numPr>
        <w:spacing w:before="0" w:beforeAutospacing="0" w:after="0" w:afterAutospacing="0"/>
        <w:ind w:left="567" w:hanging="567"/>
        <w:divId w:val="1148209803"/>
        <w:rPr>
          <w:rFonts w:ascii="Arial" w:hAnsi="Arial" w:cs="Arial"/>
          <w:b/>
          <w:bCs/>
          <w:color w:val="000000" w:themeColor="text1"/>
          <w:kern w:val="24"/>
          <w:sz w:val="22"/>
          <w:szCs w:val="22"/>
        </w:rPr>
      </w:pPr>
      <w:r>
        <w:rPr>
          <w:rFonts w:ascii="Arial" w:hAnsi="Arial" w:cs="Arial"/>
          <w:b/>
          <w:bCs/>
          <w:color w:val="000000" w:themeColor="text1"/>
          <w:kern w:val="24"/>
          <w:sz w:val="22"/>
          <w:szCs w:val="22"/>
        </w:rPr>
        <w:t xml:space="preserve"> Parents and carers</w:t>
      </w:r>
    </w:p>
    <w:p>
      <w:pPr>
        <w:pStyle w:val="NormalWeb"/>
        <w:spacing w:before="0" w:beforeAutospacing="0" w:after="0" w:afterAutospacing="0"/>
        <w:ind w:left="720"/>
        <w:divId w:val="1148209803"/>
        <w:rPr>
          <w:rFonts w:ascii="Arial" w:hAnsi="Arial" w:cs="Arial"/>
          <w:b/>
          <w:bCs/>
          <w:color w:val="000000" w:themeColor="text1"/>
          <w:kern w:val="24"/>
          <w:sz w:val="22"/>
          <w:szCs w:val="22"/>
        </w:rPr>
      </w:pPr>
    </w:p>
    <w:p>
      <w:pPr>
        <w:tabs>
          <w:tab w:val="num" w:pos="993"/>
        </w:tabs>
        <w:outlineLvl w:val="0"/>
        <w:rPr>
          <w:rFonts w:cs="Arial"/>
          <w:bCs/>
          <w:i/>
          <w:iCs/>
          <w:szCs w:val="22"/>
        </w:rPr>
      </w:pPr>
      <w:r>
        <w:rPr>
          <w:rFonts w:cs="Arial"/>
          <w:bCs/>
          <w:i/>
          <w:iCs/>
          <w:szCs w:val="22"/>
        </w:rPr>
        <w:t>Stocksbridge Nursery Infant School will:</w:t>
      </w:r>
    </w:p>
    <w:p>
      <w:pPr>
        <w:tabs>
          <w:tab w:val="num" w:pos="993"/>
        </w:tabs>
        <w:outlineLvl w:val="0"/>
        <w:rPr>
          <w:rFonts w:cs="Arial"/>
          <w:bCs/>
          <w:i/>
          <w:iCs/>
          <w:szCs w:val="22"/>
        </w:rPr>
      </w:pPr>
    </w:p>
    <w:p>
      <w:pPr>
        <w:pStyle w:val="ListParagraph"/>
        <w:numPr>
          <w:ilvl w:val="0"/>
          <w:numId w:val="24"/>
        </w:numPr>
        <w:outlineLvl w:val="0"/>
        <w:rPr>
          <w:bCs/>
        </w:rPr>
      </w:pPr>
      <w:r>
        <w:rPr>
          <w:bCs/>
        </w:rPr>
        <w:t>Recognise and cultivate the essential role parents and carers have in fostering safer online safety practices in children and young people.</w:t>
      </w:r>
    </w:p>
    <w:p>
      <w:pPr>
        <w:pStyle w:val="ListParagraph"/>
        <w:numPr>
          <w:ilvl w:val="0"/>
          <w:numId w:val="24"/>
        </w:numPr>
        <w:outlineLvl w:val="0"/>
        <w:rPr>
          <w:bCs/>
        </w:rPr>
      </w:pPr>
      <w:r>
        <w:rPr>
          <w:bCs/>
        </w:rPr>
        <w:t>Ensure provision of resources, support and advice.</w:t>
      </w:r>
    </w:p>
    <w:p>
      <w:pPr>
        <w:pStyle w:val="ListParagraph"/>
        <w:numPr>
          <w:ilvl w:val="0"/>
          <w:numId w:val="24"/>
        </w:numPr>
        <w:outlineLvl w:val="0"/>
        <w:rPr>
          <w:bCs/>
        </w:rPr>
      </w:pPr>
      <w:r>
        <w:rPr>
          <w:bCs/>
        </w:rPr>
        <w:t>Ensure provision and adherence to online safety policies and other policies of relevance.</w:t>
      </w:r>
    </w:p>
    <w:p>
      <w:pPr>
        <w:pStyle w:val="ListParagraph"/>
        <w:numPr>
          <w:ilvl w:val="0"/>
          <w:numId w:val="24"/>
        </w:numPr>
        <w:outlineLvl w:val="0"/>
        <w:rPr>
          <w:bCs/>
        </w:rPr>
      </w:pPr>
      <w:r>
        <w:rPr>
          <w:bCs/>
        </w:rPr>
        <w:t>Advise of how and when to raise concerns.</w:t>
      </w:r>
    </w:p>
    <w:p>
      <w:pPr>
        <w:pStyle w:val="ListParagraph"/>
        <w:numPr>
          <w:ilvl w:val="0"/>
          <w:numId w:val="24"/>
        </w:numPr>
        <w:outlineLvl w:val="0"/>
        <w:rPr>
          <w:bCs/>
        </w:rPr>
      </w:pPr>
      <w:r>
        <w:rPr>
          <w:bCs/>
        </w:rPr>
        <w:t>Provide details of all relevant contacts (for example, the DSL).</w:t>
      </w:r>
    </w:p>
    <w:p>
      <w:pPr>
        <w:pStyle w:val="NormalWeb"/>
        <w:spacing w:before="0" w:beforeAutospacing="0" w:after="0" w:afterAutospacing="0"/>
        <w:divId w:val="1148209803"/>
        <w:rPr>
          <w:rFonts w:ascii="Arial" w:hAnsi="Arial" w:cs="Arial"/>
          <w:b/>
          <w:bCs/>
          <w:color w:val="000000" w:themeColor="text1"/>
          <w:kern w:val="24"/>
          <w:sz w:val="22"/>
          <w:szCs w:val="22"/>
        </w:rPr>
      </w:pPr>
    </w:p>
    <w:p>
      <w:pPr>
        <w:pStyle w:val="NormalWeb"/>
        <w:numPr>
          <w:ilvl w:val="0"/>
          <w:numId w:val="9"/>
        </w:numPr>
        <w:spacing w:before="0" w:beforeAutospacing="0" w:after="0" w:afterAutospacing="0"/>
        <w:divId w:val="1148209803"/>
        <w:rPr>
          <w:rFonts w:ascii="Arial" w:hAnsi="Arial" w:cs="Arial"/>
          <w:b/>
          <w:bCs/>
          <w:color w:val="000000" w:themeColor="text1"/>
          <w:kern w:val="24"/>
          <w:sz w:val="22"/>
          <w:szCs w:val="22"/>
        </w:rPr>
      </w:pPr>
      <w:r>
        <w:rPr>
          <w:rFonts w:ascii="Arial" w:hAnsi="Arial" w:cs="Arial"/>
          <w:b/>
          <w:bCs/>
          <w:color w:val="000000" w:themeColor="text1"/>
          <w:kern w:val="24"/>
          <w:sz w:val="22"/>
          <w:szCs w:val="22"/>
        </w:rPr>
        <w:t xml:space="preserve">Cultivating a safe environment </w:t>
      </w:r>
    </w:p>
    <w:p>
      <w:pPr>
        <w:pStyle w:val="NormalWeb"/>
        <w:spacing w:before="0" w:beforeAutospacing="0" w:after="0" w:afterAutospacing="0"/>
        <w:ind w:left="360"/>
        <w:divId w:val="1148209803"/>
        <w:rPr>
          <w:rFonts w:ascii="Arial" w:hAnsi="Arial" w:cs="Arial"/>
          <w:b/>
          <w:bCs/>
          <w:color w:val="000000" w:themeColor="text1"/>
          <w:kern w:val="24"/>
          <w:sz w:val="22"/>
          <w:szCs w:val="22"/>
        </w:rPr>
      </w:pPr>
    </w:p>
    <w:p>
      <w:pPr>
        <w:pStyle w:val="NormalWeb"/>
        <w:spacing w:before="0" w:beforeAutospacing="0" w:after="0" w:afterAutospacing="0"/>
        <w:divId w:val="1129200929"/>
        <w:rPr>
          <w:rFonts w:ascii="Arial" w:hAnsi="Arial" w:cs="Arial"/>
          <w:color w:val="000000" w:themeColor="text1"/>
          <w:kern w:val="24"/>
          <w:sz w:val="22"/>
          <w:szCs w:val="22"/>
        </w:rPr>
      </w:pPr>
      <w:r>
        <w:rPr>
          <w:rFonts w:ascii="Arial" w:hAnsi="Arial" w:cs="Arial"/>
          <w:color w:val="000000" w:themeColor="text1"/>
          <w:kern w:val="24"/>
          <w:sz w:val="22"/>
          <w:szCs w:val="22"/>
        </w:rPr>
        <w:t>“All staff should be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(DfE, 2019).</w:t>
      </w:r>
    </w:p>
    <w:p>
      <w:pPr>
        <w:pStyle w:val="NormalWeb"/>
        <w:spacing w:before="0" w:beforeAutospacing="0" w:after="0" w:afterAutospacing="0"/>
        <w:ind w:left="720"/>
        <w:divId w:val="1129200929"/>
        <w:rPr>
          <w:rFonts w:ascii="Arial" w:hAnsi="Arial" w:cs="Arial"/>
          <w:color w:val="000000" w:themeColor="text1"/>
          <w:kern w:val="24"/>
          <w:sz w:val="22"/>
          <w:szCs w:val="22"/>
        </w:rPr>
      </w:pPr>
    </w:p>
    <w:p>
      <w:pPr>
        <w:pStyle w:val="NormalWeb"/>
        <w:spacing w:before="0" w:beforeAutospacing="0" w:after="0" w:afterAutospacing="0"/>
        <w:divId w:val="1129200929"/>
        <w:rPr>
          <w:rFonts w:ascii="Arial" w:hAnsi="Arial" w:cs="Arial"/>
          <w:sz w:val="22"/>
          <w:szCs w:val="22"/>
        </w:rPr>
      </w:pPr>
      <w:r>
        <w:rPr>
          <w:rFonts w:ascii="Arial" w:hAnsi="Arial" w:cs="Arial"/>
          <w:color w:val="000000" w:themeColor="text1"/>
          <w:kern w:val="24"/>
          <w:sz w:val="22"/>
          <w:szCs w:val="22"/>
        </w:rPr>
        <w:t>Children should be educated in an age-appropriate way around:</w:t>
      </w:r>
    </w:p>
    <w:p>
      <w:pPr>
        <w:pStyle w:val="ListParagraph"/>
        <w:numPr>
          <w:ilvl w:val="0"/>
          <w:numId w:val="6"/>
        </w:numPr>
        <w:spacing w:before="200" w:line="216" w:lineRule="auto"/>
        <w:ind w:left="426" w:hanging="426"/>
        <w:contextualSpacing/>
        <w:divId w:val="757867551"/>
        <w:rPr>
          <w:lang w:eastAsia="en-GB"/>
        </w:rPr>
      </w:pPr>
      <w:r>
        <w:rPr>
          <w:rFonts w:eastAsiaTheme="minorEastAsia"/>
          <w:color w:val="000000" w:themeColor="text1"/>
          <w:kern w:val="24"/>
          <w:lang w:eastAsia="en-GB"/>
        </w:rPr>
        <w:t>How to evaluate what they see online</w:t>
      </w:r>
    </w:p>
    <w:p>
      <w:pPr>
        <w:pStyle w:val="ListParagraph"/>
        <w:numPr>
          <w:ilvl w:val="0"/>
          <w:numId w:val="6"/>
        </w:numPr>
        <w:spacing w:before="200" w:line="216" w:lineRule="auto"/>
        <w:ind w:left="426" w:hanging="426"/>
        <w:contextualSpacing/>
        <w:divId w:val="398984714"/>
        <w:rPr>
          <w:lang w:eastAsia="en-GB"/>
        </w:rPr>
      </w:pPr>
      <w:r>
        <w:rPr>
          <w:rFonts w:eastAsiaTheme="minorEastAsia"/>
          <w:color w:val="000000" w:themeColor="text1"/>
          <w:kern w:val="24"/>
          <w:lang w:eastAsia="en-GB"/>
        </w:rPr>
        <w:t>How to recognise techniques for persuasion</w:t>
      </w:r>
    </w:p>
    <w:p>
      <w:pPr>
        <w:pStyle w:val="ListParagraph"/>
        <w:numPr>
          <w:ilvl w:val="0"/>
          <w:numId w:val="6"/>
        </w:numPr>
        <w:spacing w:before="200" w:line="216" w:lineRule="auto"/>
        <w:ind w:left="426" w:hanging="426"/>
        <w:contextualSpacing/>
        <w:divId w:val="2092121641"/>
        <w:rPr>
          <w:lang w:eastAsia="en-GB"/>
        </w:rPr>
      </w:pPr>
      <w:r>
        <w:rPr>
          <w:rFonts w:eastAsiaTheme="minorEastAsia"/>
          <w:color w:val="000000" w:themeColor="text1"/>
          <w:kern w:val="24"/>
          <w:lang w:eastAsia="en-GB"/>
        </w:rPr>
        <w:t>Their online behaviour</w:t>
      </w:r>
    </w:p>
    <w:p>
      <w:pPr>
        <w:pStyle w:val="ListParagraph"/>
        <w:numPr>
          <w:ilvl w:val="0"/>
          <w:numId w:val="6"/>
        </w:numPr>
        <w:spacing w:before="200" w:line="216" w:lineRule="auto"/>
        <w:ind w:left="426" w:hanging="426"/>
        <w:contextualSpacing/>
        <w:divId w:val="669061969"/>
        <w:rPr>
          <w:lang w:eastAsia="en-GB"/>
        </w:rPr>
      </w:pPr>
      <w:r>
        <w:rPr>
          <w:rFonts w:eastAsiaTheme="minorEastAsia"/>
          <w:color w:val="000000" w:themeColor="text1"/>
          <w:kern w:val="24"/>
          <w:lang w:eastAsia="en-GB"/>
        </w:rPr>
        <w:t>How to identify online risks</w:t>
      </w:r>
    </w:p>
    <w:p>
      <w:pPr>
        <w:pStyle w:val="ListParagraph"/>
        <w:numPr>
          <w:ilvl w:val="0"/>
          <w:numId w:val="6"/>
        </w:numPr>
        <w:spacing w:before="200" w:line="216" w:lineRule="auto"/>
        <w:ind w:left="426" w:hanging="426"/>
        <w:contextualSpacing/>
        <w:divId w:val="750663063"/>
        <w:rPr>
          <w:lang w:eastAsia="en-GB"/>
        </w:rPr>
      </w:pPr>
      <w:r>
        <w:rPr>
          <w:rFonts w:eastAsiaTheme="minorEastAsia"/>
          <w:color w:val="000000" w:themeColor="text1"/>
          <w:kern w:val="24"/>
          <w:lang w:eastAsia="en-GB"/>
        </w:rPr>
        <w:t>How and when to seek support</w:t>
      </w:r>
    </w:p>
    <w:p>
      <w:pPr>
        <w:pStyle w:val="NormalWeb"/>
        <w:spacing w:before="0" w:beforeAutospacing="0" w:after="0" w:afterAutospacing="0"/>
        <w:divId w:val="1678381560"/>
        <w:rPr>
          <w:rFonts w:ascii="Arial" w:hAnsi="Arial" w:cs="Arial"/>
          <w:color w:val="000000" w:themeColor="text1"/>
          <w:kern w:val="24"/>
          <w:sz w:val="22"/>
          <w:szCs w:val="22"/>
        </w:rPr>
      </w:pPr>
    </w:p>
    <w:p>
      <w:pPr>
        <w:pStyle w:val="NormalWeb"/>
        <w:numPr>
          <w:ilvl w:val="1"/>
          <w:numId w:val="9"/>
        </w:numPr>
        <w:spacing w:before="0" w:beforeAutospacing="0" w:after="0" w:afterAutospacing="0"/>
        <w:ind w:left="709" w:hanging="709"/>
        <w:divId w:val="1678381560"/>
        <w:rPr>
          <w:rFonts w:ascii="Arial" w:hAnsi="Arial" w:cs="Arial"/>
          <w:sz w:val="22"/>
          <w:szCs w:val="22"/>
        </w:rPr>
      </w:pPr>
      <w:bookmarkStart w:id="2" w:name="_Hlk41920848"/>
      <w:r>
        <w:rPr>
          <w:rFonts w:ascii="Arial" w:hAnsi="Arial" w:cs="Arial"/>
          <w:b/>
          <w:bCs/>
          <w:color w:val="000000" w:themeColor="text1"/>
          <w:kern w:val="24"/>
          <w:sz w:val="22"/>
          <w:szCs w:val="22"/>
        </w:rPr>
        <w:t xml:space="preserve"> Evaluate</w:t>
      </w:r>
      <w:r>
        <w:rPr>
          <w:rFonts w:ascii="Arial" w:hAnsi="Arial" w:cs="Arial"/>
          <w:color w:val="000000" w:themeColor="text1"/>
          <w:kern w:val="24"/>
          <w:sz w:val="22"/>
          <w:szCs w:val="22"/>
        </w:rPr>
        <w:t xml:space="preserve">: </w:t>
      </w:r>
      <w:r>
        <w:rPr>
          <w:rFonts w:ascii="Arial" w:hAnsi="Arial" w:cs="Arial"/>
          <w:b/>
          <w:bCs/>
          <w:color w:val="000000" w:themeColor="text1"/>
          <w:kern w:val="24"/>
          <w:sz w:val="22"/>
          <w:szCs w:val="22"/>
        </w:rPr>
        <w:t>How to evaluate what they see online</w:t>
      </w:r>
      <w:bookmarkEnd w:id="2"/>
    </w:p>
    <w:p>
      <w:pPr>
        <w:pStyle w:val="NormalWeb"/>
        <w:spacing w:before="0" w:beforeAutospacing="0" w:after="0" w:afterAutospacing="0"/>
        <w:divId w:val="1678381560"/>
        <w:rPr>
          <w:rFonts w:ascii="Arial" w:hAnsi="Arial" w:cs="Arial"/>
          <w:sz w:val="22"/>
          <w:szCs w:val="22"/>
        </w:rPr>
      </w:pPr>
    </w:p>
    <w:p>
      <w:pPr>
        <w:pStyle w:val="NormalWeb"/>
        <w:spacing w:before="0" w:beforeAutospacing="0" w:after="0" w:afterAutospacing="0"/>
        <w:divId w:val="1678381560"/>
        <w:rPr>
          <w:rFonts w:ascii="Arial" w:hAnsi="Arial" w:cs="Arial"/>
          <w:color w:val="000000" w:themeColor="text1"/>
          <w:kern w:val="24"/>
          <w:sz w:val="22"/>
          <w:szCs w:val="22"/>
        </w:rPr>
      </w:pPr>
      <w:r>
        <w:rPr>
          <w:rFonts w:ascii="Arial" w:hAnsi="Arial" w:cs="Arial"/>
          <w:color w:val="000000" w:themeColor="text1"/>
          <w:kern w:val="24"/>
          <w:sz w:val="22"/>
          <w:szCs w:val="22"/>
        </w:rPr>
        <w:t xml:space="preserve">This will enable </w:t>
      </w:r>
      <w:r>
        <w:rPr>
          <w:rFonts w:ascii="Arial" w:hAnsi="Arial" w:cs="Arial"/>
          <w:i/>
          <w:iCs/>
          <w:color w:val="000000" w:themeColor="text1"/>
          <w:kern w:val="24"/>
          <w:sz w:val="22"/>
          <w:szCs w:val="22"/>
        </w:rPr>
        <w:t>students</w:t>
      </w:r>
      <w:r>
        <w:rPr>
          <w:rFonts w:ascii="Arial" w:hAnsi="Arial" w:cs="Arial"/>
          <w:color w:val="000000" w:themeColor="text1"/>
          <w:kern w:val="24"/>
          <w:sz w:val="22"/>
          <w:szCs w:val="22"/>
        </w:rPr>
        <w:t xml:space="preserve"> to make judgements about what they see online and not automatically assume that what they see is true, valid or acceptable.</w:t>
      </w:r>
    </w:p>
    <w:p>
      <w:pPr>
        <w:pStyle w:val="NormalWeb"/>
        <w:spacing w:before="0" w:beforeAutospacing="0" w:after="0" w:afterAutospacing="0"/>
        <w:divId w:val="1678381560"/>
        <w:rPr>
          <w:rFonts w:ascii="Arial" w:hAnsi="Arial" w:cs="Arial"/>
          <w:sz w:val="22"/>
          <w:szCs w:val="22"/>
        </w:rPr>
      </w:pPr>
    </w:p>
    <w:p>
      <w:pPr>
        <w:pStyle w:val="NormalWeb"/>
        <w:spacing w:before="0" w:beforeAutospacing="0" w:after="0" w:afterAutospacing="0"/>
        <w:divId w:val="1678381560"/>
        <w:rPr>
          <w:rFonts w:ascii="Arial" w:hAnsi="Arial" w:cs="Arial"/>
          <w:color w:val="000000" w:themeColor="text1"/>
          <w:kern w:val="24"/>
          <w:sz w:val="22"/>
          <w:szCs w:val="22"/>
        </w:rPr>
      </w:pPr>
      <w:r>
        <w:rPr>
          <w:rFonts w:ascii="Arial" w:hAnsi="Arial" w:cs="Arial"/>
          <w:bCs/>
          <w:i/>
          <w:iCs/>
          <w:sz w:val="22"/>
          <w:szCs w:val="22"/>
        </w:rPr>
        <w:t xml:space="preserve">Stocksbridge Nursery Infant School </w:t>
      </w:r>
      <w:r>
        <w:rPr>
          <w:rFonts w:ascii="Arial" w:hAnsi="Arial" w:cs="Arial"/>
          <w:color w:val="000000" w:themeColor="text1"/>
          <w:kern w:val="24"/>
          <w:sz w:val="22"/>
          <w:szCs w:val="22"/>
        </w:rPr>
        <w:t xml:space="preserve">will help </w:t>
      </w:r>
      <w:r>
        <w:rPr>
          <w:rFonts w:ascii="Arial" w:hAnsi="Arial" w:cs="Arial"/>
          <w:i/>
          <w:iCs/>
          <w:color w:val="000000" w:themeColor="text1"/>
          <w:kern w:val="24"/>
          <w:sz w:val="22"/>
          <w:szCs w:val="22"/>
        </w:rPr>
        <w:t>students</w:t>
      </w:r>
      <w:r>
        <w:rPr>
          <w:rFonts w:ascii="Arial" w:hAnsi="Arial" w:cs="Arial"/>
          <w:color w:val="000000" w:themeColor="text1"/>
          <w:kern w:val="24"/>
          <w:sz w:val="22"/>
          <w:szCs w:val="22"/>
        </w:rPr>
        <w:t xml:space="preserve"> to consider questions including:</w:t>
      </w:r>
    </w:p>
    <w:p>
      <w:pPr>
        <w:pStyle w:val="NormalWeb"/>
        <w:spacing w:before="0" w:beforeAutospacing="0" w:after="0" w:afterAutospacing="0"/>
        <w:divId w:val="1678381560"/>
        <w:rPr>
          <w:rFonts w:ascii="Arial" w:hAnsi="Arial" w:cs="Arial"/>
          <w:sz w:val="22"/>
          <w:szCs w:val="22"/>
        </w:rPr>
      </w:pPr>
    </w:p>
    <w:p>
      <w:pPr>
        <w:pStyle w:val="NormalWeb"/>
        <w:numPr>
          <w:ilvl w:val="0"/>
          <w:numId w:val="25"/>
        </w:numPr>
        <w:spacing w:before="0" w:beforeAutospacing="0" w:after="0" w:afterAutospacing="0"/>
        <w:divId w:val="1678381560"/>
        <w:rPr>
          <w:rFonts w:ascii="Arial" w:hAnsi="Arial" w:cs="Arial"/>
          <w:sz w:val="22"/>
          <w:szCs w:val="22"/>
        </w:rPr>
      </w:pPr>
      <w:r>
        <w:rPr>
          <w:rFonts w:ascii="Arial" w:hAnsi="Arial" w:cs="Arial"/>
          <w:color w:val="000000" w:themeColor="text1"/>
          <w:kern w:val="24"/>
          <w:sz w:val="22"/>
          <w:szCs w:val="22"/>
        </w:rPr>
        <w:t>Is this website/URL/email fake? How can I tell?</w:t>
      </w:r>
    </w:p>
    <w:p>
      <w:pPr>
        <w:pStyle w:val="NormalWeb"/>
        <w:numPr>
          <w:ilvl w:val="0"/>
          <w:numId w:val="25"/>
        </w:numPr>
        <w:spacing w:before="0" w:beforeAutospacing="0" w:after="0" w:afterAutospacing="0"/>
        <w:divId w:val="1678381560"/>
        <w:rPr>
          <w:rFonts w:ascii="Arial" w:hAnsi="Arial" w:cs="Arial"/>
          <w:sz w:val="22"/>
          <w:szCs w:val="22"/>
        </w:rPr>
      </w:pPr>
      <w:r>
        <w:rPr>
          <w:rFonts w:ascii="Arial" w:hAnsi="Arial" w:cs="Arial"/>
          <w:color w:val="000000" w:themeColor="text1"/>
          <w:kern w:val="24"/>
          <w:sz w:val="22"/>
          <w:szCs w:val="22"/>
        </w:rPr>
        <w:t>What does this cookie do and what information am I sharing?</w:t>
      </w:r>
    </w:p>
    <w:p>
      <w:pPr>
        <w:pStyle w:val="NormalWeb"/>
        <w:numPr>
          <w:ilvl w:val="0"/>
          <w:numId w:val="25"/>
        </w:numPr>
        <w:spacing w:before="0" w:beforeAutospacing="0" w:after="0" w:afterAutospacing="0"/>
        <w:divId w:val="1678381560"/>
        <w:rPr>
          <w:rFonts w:ascii="Arial" w:hAnsi="Arial" w:cs="Arial"/>
          <w:sz w:val="22"/>
          <w:szCs w:val="22"/>
        </w:rPr>
      </w:pPr>
      <w:r>
        <w:rPr>
          <w:rFonts w:ascii="Arial" w:hAnsi="Arial" w:cs="Arial"/>
          <w:color w:val="000000" w:themeColor="text1"/>
          <w:kern w:val="24"/>
          <w:sz w:val="22"/>
          <w:szCs w:val="22"/>
        </w:rPr>
        <w:t>Is this person who they say they are?</w:t>
      </w:r>
    </w:p>
    <w:p>
      <w:pPr>
        <w:pStyle w:val="NormalWeb"/>
        <w:numPr>
          <w:ilvl w:val="0"/>
          <w:numId w:val="25"/>
        </w:numPr>
        <w:spacing w:before="0" w:beforeAutospacing="0" w:after="0" w:afterAutospacing="0"/>
        <w:divId w:val="1678381560"/>
        <w:rPr>
          <w:rFonts w:ascii="Arial" w:hAnsi="Arial" w:cs="Arial"/>
          <w:sz w:val="22"/>
          <w:szCs w:val="22"/>
        </w:rPr>
      </w:pPr>
      <w:r>
        <w:rPr>
          <w:rFonts w:ascii="Arial" w:hAnsi="Arial" w:cs="Arial"/>
          <w:color w:val="000000" w:themeColor="text1"/>
          <w:kern w:val="24"/>
          <w:sz w:val="22"/>
          <w:szCs w:val="22"/>
        </w:rPr>
        <w:t>Why does someone want me to see this?</w:t>
      </w:r>
    </w:p>
    <w:p>
      <w:pPr>
        <w:pStyle w:val="NormalWeb"/>
        <w:numPr>
          <w:ilvl w:val="0"/>
          <w:numId w:val="25"/>
        </w:numPr>
        <w:spacing w:before="0" w:beforeAutospacing="0" w:after="0" w:afterAutospacing="0"/>
        <w:divId w:val="1678381560"/>
        <w:rPr>
          <w:rFonts w:ascii="Arial" w:hAnsi="Arial" w:cs="Arial"/>
          <w:sz w:val="22"/>
          <w:szCs w:val="22"/>
        </w:rPr>
      </w:pPr>
      <w:r>
        <w:rPr>
          <w:rFonts w:ascii="Arial" w:hAnsi="Arial" w:cs="Arial"/>
          <w:color w:val="000000" w:themeColor="text1"/>
          <w:kern w:val="24"/>
          <w:sz w:val="22"/>
          <w:szCs w:val="22"/>
        </w:rPr>
        <w:t>Why does someone want me to send this?</w:t>
      </w:r>
    </w:p>
    <w:p>
      <w:pPr>
        <w:pStyle w:val="NormalWeb"/>
        <w:numPr>
          <w:ilvl w:val="0"/>
          <w:numId w:val="25"/>
        </w:numPr>
        <w:spacing w:before="0" w:beforeAutospacing="0" w:after="0" w:afterAutospacing="0"/>
        <w:divId w:val="1678381560"/>
        <w:rPr>
          <w:rFonts w:ascii="Arial" w:hAnsi="Arial" w:cs="Arial"/>
          <w:sz w:val="22"/>
          <w:szCs w:val="22"/>
        </w:rPr>
      </w:pPr>
      <w:r>
        <w:rPr>
          <w:rFonts w:ascii="Arial" w:hAnsi="Arial" w:cs="Arial"/>
          <w:color w:val="000000" w:themeColor="text1"/>
          <w:kern w:val="24"/>
          <w:sz w:val="22"/>
          <w:szCs w:val="22"/>
        </w:rPr>
        <w:t>Why would someone want me to believe this?</w:t>
      </w:r>
    </w:p>
    <w:p>
      <w:pPr>
        <w:pStyle w:val="NormalWeb"/>
        <w:spacing w:before="0" w:beforeAutospacing="0" w:after="0" w:afterAutospacing="0"/>
        <w:ind w:left="1800"/>
        <w:divId w:val="1678381560"/>
        <w:rPr>
          <w:rFonts w:ascii="Arial" w:hAnsi="Arial" w:cs="Arial"/>
          <w:sz w:val="22"/>
          <w:szCs w:val="22"/>
        </w:rPr>
      </w:pPr>
    </w:p>
    <w:p>
      <w:pPr>
        <w:pStyle w:val="NormalWeb"/>
        <w:numPr>
          <w:ilvl w:val="1"/>
          <w:numId w:val="9"/>
        </w:numPr>
        <w:spacing w:before="0" w:beforeAutospacing="0" w:after="0" w:afterAutospacing="0"/>
        <w:ind w:left="709" w:hanging="709"/>
        <w:divId w:val="1678381560"/>
        <w:rPr>
          <w:rFonts w:ascii="Arial" w:hAnsi="Arial" w:cs="Arial"/>
          <w:sz w:val="22"/>
          <w:szCs w:val="22"/>
        </w:rPr>
      </w:pPr>
      <w:r>
        <w:rPr>
          <w:rFonts w:ascii="Arial" w:hAnsi="Arial" w:cs="Arial"/>
          <w:b/>
          <w:bCs/>
          <w:color w:val="000000" w:themeColor="text1"/>
          <w:kern w:val="24"/>
          <w:sz w:val="22"/>
          <w:szCs w:val="22"/>
        </w:rPr>
        <w:lastRenderedPageBreak/>
        <w:t xml:space="preserve"> Recognise: How to recognise techniques used for persuasion</w:t>
      </w:r>
    </w:p>
    <w:p>
      <w:pPr>
        <w:pStyle w:val="NormalWeb"/>
        <w:spacing w:before="0" w:beforeAutospacing="0" w:after="0" w:afterAutospacing="0"/>
        <w:ind w:left="720"/>
        <w:divId w:val="1678381560"/>
        <w:rPr>
          <w:rFonts w:ascii="Arial" w:hAnsi="Arial" w:cs="Arial"/>
          <w:sz w:val="22"/>
          <w:szCs w:val="22"/>
        </w:rPr>
      </w:pPr>
    </w:p>
    <w:p>
      <w:pPr>
        <w:pStyle w:val="NormalWeb"/>
        <w:spacing w:before="0" w:beforeAutospacing="0" w:after="0" w:afterAutospacing="0"/>
        <w:divId w:val="1678381560"/>
        <w:rPr>
          <w:rFonts w:ascii="Arial" w:hAnsi="Arial" w:cs="Arial"/>
          <w:color w:val="000000" w:themeColor="text1"/>
          <w:kern w:val="24"/>
          <w:sz w:val="22"/>
          <w:szCs w:val="22"/>
        </w:rPr>
      </w:pPr>
      <w:r>
        <w:rPr>
          <w:rFonts w:ascii="Arial" w:hAnsi="Arial" w:cs="Arial"/>
          <w:color w:val="000000" w:themeColor="text1"/>
          <w:kern w:val="24"/>
          <w:sz w:val="22"/>
          <w:szCs w:val="22"/>
        </w:rPr>
        <w:t xml:space="preserve">This will enable </w:t>
      </w:r>
      <w:r>
        <w:rPr>
          <w:rFonts w:ascii="Arial" w:hAnsi="Arial" w:cs="Arial"/>
          <w:i/>
          <w:iCs/>
          <w:color w:val="000000" w:themeColor="text1"/>
          <w:kern w:val="24"/>
          <w:sz w:val="22"/>
          <w:szCs w:val="22"/>
        </w:rPr>
        <w:t>students</w:t>
      </w:r>
      <w:r>
        <w:rPr>
          <w:rFonts w:ascii="Arial" w:hAnsi="Arial" w:cs="Arial"/>
          <w:color w:val="000000" w:themeColor="text1"/>
          <w:kern w:val="24"/>
          <w:sz w:val="22"/>
          <w:szCs w:val="22"/>
        </w:rPr>
        <w:t xml:space="preserve"> to recognise the techniques that are often used to persuade or manipulate others. A strong grasp of knowledge across many areas makes people less vulnerable to these techniques and better equipped to recognise and respond appropriately to strongly biased intent or malicious activity.</w:t>
      </w:r>
    </w:p>
    <w:p>
      <w:pPr>
        <w:pStyle w:val="NormalWeb"/>
        <w:spacing w:before="0" w:beforeAutospacing="0" w:after="0" w:afterAutospacing="0"/>
        <w:divId w:val="1678381560"/>
        <w:rPr>
          <w:rFonts w:ascii="Arial" w:hAnsi="Arial" w:cs="Arial"/>
          <w:sz w:val="22"/>
          <w:szCs w:val="22"/>
        </w:rPr>
      </w:pPr>
    </w:p>
    <w:p>
      <w:pPr>
        <w:pStyle w:val="NormalWeb"/>
        <w:spacing w:before="0" w:beforeAutospacing="0" w:after="0" w:afterAutospacing="0"/>
        <w:divId w:val="1678381560"/>
        <w:rPr>
          <w:rFonts w:ascii="Arial" w:hAnsi="Arial" w:cs="Arial"/>
          <w:color w:val="000000" w:themeColor="text1"/>
          <w:kern w:val="24"/>
          <w:sz w:val="22"/>
          <w:szCs w:val="22"/>
        </w:rPr>
      </w:pPr>
      <w:r>
        <w:rPr>
          <w:rFonts w:ascii="Arial" w:hAnsi="Arial" w:cs="Arial"/>
          <w:bCs/>
          <w:i/>
          <w:iCs/>
          <w:sz w:val="22"/>
          <w:szCs w:val="22"/>
        </w:rPr>
        <w:t xml:space="preserve">Stocksbridge Nursery Infant School </w:t>
      </w:r>
      <w:r>
        <w:rPr>
          <w:rFonts w:ascii="Arial" w:hAnsi="Arial" w:cs="Arial"/>
          <w:color w:val="000000" w:themeColor="text1"/>
          <w:kern w:val="24"/>
          <w:sz w:val="22"/>
          <w:szCs w:val="22"/>
        </w:rPr>
        <w:t xml:space="preserve">will help </w:t>
      </w:r>
      <w:r>
        <w:rPr>
          <w:rFonts w:ascii="Arial" w:hAnsi="Arial" w:cs="Arial"/>
          <w:i/>
          <w:iCs/>
          <w:color w:val="000000" w:themeColor="text1"/>
          <w:kern w:val="24"/>
          <w:sz w:val="22"/>
          <w:szCs w:val="22"/>
        </w:rPr>
        <w:t>students</w:t>
      </w:r>
      <w:r>
        <w:rPr>
          <w:rFonts w:ascii="Arial" w:hAnsi="Arial" w:cs="Arial"/>
          <w:color w:val="000000" w:themeColor="text1"/>
          <w:kern w:val="24"/>
          <w:sz w:val="22"/>
          <w:szCs w:val="22"/>
        </w:rPr>
        <w:t xml:space="preserve"> to recognise:</w:t>
      </w:r>
    </w:p>
    <w:p>
      <w:pPr>
        <w:pStyle w:val="NormalWeb"/>
        <w:spacing w:before="0" w:beforeAutospacing="0" w:after="0" w:afterAutospacing="0"/>
        <w:divId w:val="1678381560"/>
        <w:rPr>
          <w:rFonts w:ascii="Arial" w:hAnsi="Arial" w:cs="Arial"/>
          <w:sz w:val="22"/>
          <w:szCs w:val="22"/>
        </w:rPr>
      </w:pPr>
    </w:p>
    <w:p>
      <w:pPr>
        <w:pStyle w:val="NormalWeb"/>
        <w:numPr>
          <w:ilvl w:val="0"/>
          <w:numId w:val="26"/>
        </w:numPr>
        <w:spacing w:before="0" w:beforeAutospacing="0" w:after="0" w:afterAutospacing="0"/>
        <w:divId w:val="1678381560"/>
        <w:rPr>
          <w:rFonts w:ascii="Arial" w:hAnsi="Arial" w:cs="Arial"/>
          <w:sz w:val="22"/>
          <w:szCs w:val="22"/>
        </w:rPr>
      </w:pPr>
      <w:r>
        <w:rPr>
          <w:rFonts w:ascii="Arial" w:hAnsi="Arial" w:cs="Arial"/>
          <w:color w:val="000000" w:themeColor="text1"/>
          <w:kern w:val="24"/>
          <w:sz w:val="22"/>
          <w:szCs w:val="22"/>
        </w:rPr>
        <w:t>Online content which tries to make people believe something false is true and/or mislead (misinformation and disinformation).</w:t>
      </w:r>
    </w:p>
    <w:p>
      <w:pPr>
        <w:pStyle w:val="NormalWeb"/>
        <w:numPr>
          <w:ilvl w:val="0"/>
          <w:numId w:val="26"/>
        </w:numPr>
        <w:spacing w:before="0" w:beforeAutospacing="0" w:after="0" w:afterAutospacing="0"/>
        <w:divId w:val="1678381560"/>
        <w:rPr>
          <w:rFonts w:ascii="Arial" w:hAnsi="Arial" w:cs="Arial"/>
          <w:sz w:val="22"/>
          <w:szCs w:val="22"/>
        </w:rPr>
      </w:pPr>
      <w:r>
        <w:rPr>
          <w:rFonts w:ascii="Arial" w:hAnsi="Arial" w:cs="Arial"/>
          <w:color w:val="000000" w:themeColor="text1"/>
          <w:kern w:val="24"/>
          <w:sz w:val="22"/>
          <w:szCs w:val="22"/>
        </w:rPr>
        <w:t>Techniques that companies use to persuade people to buy something.</w:t>
      </w:r>
    </w:p>
    <w:p>
      <w:pPr>
        <w:pStyle w:val="NormalWeb"/>
        <w:numPr>
          <w:ilvl w:val="0"/>
          <w:numId w:val="26"/>
        </w:numPr>
        <w:spacing w:before="0" w:beforeAutospacing="0" w:after="0" w:afterAutospacing="0"/>
        <w:divId w:val="1678381560"/>
        <w:rPr>
          <w:rFonts w:ascii="Arial" w:hAnsi="Arial" w:cs="Arial"/>
          <w:sz w:val="22"/>
          <w:szCs w:val="22"/>
        </w:rPr>
      </w:pPr>
      <w:r>
        <w:rPr>
          <w:rFonts w:ascii="Arial" w:hAnsi="Arial" w:cs="Arial"/>
          <w:color w:val="000000" w:themeColor="text1"/>
          <w:kern w:val="24"/>
          <w:sz w:val="22"/>
          <w:szCs w:val="22"/>
        </w:rPr>
        <w:t>Ways in which games and social media companies try to keep users online longer (persuasive/sticky design)</w:t>
      </w:r>
    </w:p>
    <w:p>
      <w:pPr>
        <w:pStyle w:val="NormalWeb"/>
        <w:numPr>
          <w:ilvl w:val="0"/>
          <w:numId w:val="26"/>
        </w:numPr>
        <w:spacing w:before="0" w:beforeAutospacing="0" w:after="0" w:afterAutospacing="0"/>
        <w:divId w:val="1678381560"/>
        <w:rPr>
          <w:rFonts w:ascii="Arial" w:hAnsi="Arial" w:cs="Arial"/>
          <w:sz w:val="22"/>
          <w:szCs w:val="22"/>
        </w:rPr>
      </w:pPr>
      <w:r>
        <w:rPr>
          <w:rFonts w:ascii="Arial" w:hAnsi="Arial" w:cs="Arial"/>
          <w:color w:val="000000" w:themeColor="text1"/>
          <w:kern w:val="24"/>
          <w:sz w:val="22"/>
          <w:szCs w:val="22"/>
        </w:rPr>
        <w:t>Criminal activities such as grooming.</w:t>
      </w:r>
    </w:p>
    <w:p>
      <w:pPr>
        <w:pStyle w:val="NormalWeb"/>
        <w:spacing w:before="0" w:beforeAutospacing="0" w:after="0" w:afterAutospacing="0"/>
        <w:divId w:val="1678381560"/>
        <w:rPr>
          <w:rFonts w:ascii="Arial" w:hAnsi="Arial" w:cs="Arial"/>
          <w:color w:val="000000" w:themeColor="text1"/>
          <w:kern w:val="24"/>
          <w:sz w:val="22"/>
          <w:szCs w:val="22"/>
        </w:rPr>
      </w:pPr>
    </w:p>
    <w:p>
      <w:pPr>
        <w:pStyle w:val="NormalWeb"/>
        <w:numPr>
          <w:ilvl w:val="1"/>
          <w:numId w:val="9"/>
        </w:numPr>
        <w:spacing w:before="0" w:beforeAutospacing="0" w:after="0" w:afterAutospacing="0"/>
        <w:divId w:val="1678381560"/>
        <w:rPr>
          <w:rFonts w:ascii="Arial" w:hAnsi="Arial" w:cs="Arial"/>
          <w:sz w:val="22"/>
          <w:szCs w:val="22"/>
        </w:rPr>
      </w:pPr>
      <w:r>
        <w:rPr>
          <w:rFonts w:ascii="Arial" w:hAnsi="Arial" w:cs="Arial"/>
          <w:b/>
          <w:bCs/>
          <w:color w:val="000000" w:themeColor="text1"/>
          <w:kern w:val="24"/>
          <w:sz w:val="22"/>
          <w:szCs w:val="22"/>
        </w:rPr>
        <w:t xml:space="preserve"> Online Behaviour</w:t>
      </w:r>
    </w:p>
    <w:p>
      <w:pPr>
        <w:pStyle w:val="NormalWeb"/>
        <w:spacing w:before="0" w:beforeAutospacing="0" w:after="0" w:afterAutospacing="0"/>
        <w:ind w:left="720"/>
        <w:divId w:val="1678381560"/>
        <w:rPr>
          <w:rFonts w:ascii="Arial" w:hAnsi="Arial" w:cs="Arial"/>
          <w:sz w:val="22"/>
          <w:szCs w:val="22"/>
        </w:rPr>
      </w:pPr>
    </w:p>
    <w:p>
      <w:pPr>
        <w:pStyle w:val="NormalWeb"/>
        <w:spacing w:before="0" w:beforeAutospacing="0" w:after="0" w:afterAutospacing="0"/>
        <w:divId w:val="1678381560"/>
        <w:rPr>
          <w:rFonts w:ascii="Arial" w:hAnsi="Arial" w:cs="Arial"/>
          <w:sz w:val="22"/>
          <w:szCs w:val="22"/>
        </w:rPr>
      </w:pPr>
      <w:r>
        <w:rPr>
          <w:rFonts w:ascii="Arial" w:hAnsi="Arial" w:cs="Arial"/>
          <w:color w:val="000000" w:themeColor="text1"/>
          <w:kern w:val="24"/>
          <w:sz w:val="22"/>
          <w:szCs w:val="22"/>
        </w:rPr>
        <w:t xml:space="preserve">This will enable </w:t>
      </w:r>
      <w:r>
        <w:rPr>
          <w:rFonts w:ascii="Arial" w:hAnsi="Arial" w:cs="Arial"/>
          <w:i/>
          <w:iCs/>
          <w:color w:val="000000" w:themeColor="text1"/>
          <w:kern w:val="24"/>
          <w:sz w:val="22"/>
          <w:szCs w:val="22"/>
        </w:rPr>
        <w:t>students</w:t>
      </w:r>
      <w:r>
        <w:rPr>
          <w:rFonts w:ascii="Arial" w:hAnsi="Arial" w:cs="Arial"/>
          <w:color w:val="000000" w:themeColor="text1"/>
          <w:kern w:val="24"/>
          <w:sz w:val="22"/>
          <w:szCs w:val="22"/>
        </w:rPr>
        <w:t xml:space="preserve"> to understand what acceptable and unacceptable online behaviour looks like.</w:t>
      </w:r>
      <w:r>
        <w:rPr>
          <w:rFonts w:ascii="Arial" w:hAnsi="Arial" w:cs="Arial"/>
          <w:bCs/>
          <w:i/>
          <w:iCs/>
          <w:sz w:val="22"/>
          <w:szCs w:val="22"/>
        </w:rPr>
        <w:t xml:space="preserve"> Stocksbridge Nursery Infant School </w:t>
      </w:r>
      <w:r>
        <w:rPr>
          <w:rFonts w:ascii="Arial" w:hAnsi="Arial" w:cs="Arial"/>
          <w:bCs/>
          <w:sz w:val="22"/>
          <w:szCs w:val="22"/>
        </w:rPr>
        <w:t>will</w:t>
      </w:r>
      <w:r>
        <w:rPr>
          <w:rFonts w:ascii="Arial" w:hAnsi="Arial" w:cs="Arial"/>
          <w:color w:val="000000" w:themeColor="text1"/>
          <w:kern w:val="24"/>
          <w:sz w:val="22"/>
          <w:szCs w:val="22"/>
        </w:rPr>
        <w:t xml:space="preserve"> teach students that the same standard of behaviour and honesty applies online and offline, including the importance of respect for others. </w:t>
      </w:r>
      <w:r>
        <w:rPr>
          <w:rFonts w:ascii="Arial" w:hAnsi="Arial" w:cs="Arial"/>
          <w:bCs/>
          <w:i/>
          <w:iCs/>
          <w:sz w:val="22"/>
          <w:szCs w:val="22"/>
        </w:rPr>
        <w:t xml:space="preserve">Stocksbridge Nursery Infant School </w:t>
      </w:r>
      <w:r>
        <w:rPr>
          <w:rFonts w:ascii="Arial" w:hAnsi="Arial" w:cs="Arial"/>
          <w:bCs/>
          <w:sz w:val="22"/>
          <w:szCs w:val="22"/>
        </w:rPr>
        <w:t>will</w:t>
      </w:r>
      <w:r>
        <w:rPr>
          <w:rFonts w:ascii="Arial" w:hAnsi="Arial" w:cs="Arial"/>
          <w:bCs/>
          <w:i/>
          <w:iCs/>
          <w:sz w:val="22"/>
          <w:szCs w:val="22"/>
        </w:rPr>
        <w:t xml:space="preserve"> </w:t>
      </w:r>
      <w:r>
        <w:rPr>
          <w:rFonts w:ascii="Arial" w:hAnsi="Arial" w:cs="Arial"/>
          <w:color w:val="000000" w:themeColor="text1"/>
          <w:kern w:val="24"/>
          <w:sz w:val="22"/>
          <w:szCs w:val="22"/>
        </w:rPr>
        <w:t>also teach students to recognise unacceptable behaviour in others.</w:t>
      </w:r>
    </w:p>
    <w:p>
      <w:pPr>
        <w:pStyle w:val="NormalWeb"/>
        <w:spacing w:before="0" w:beforeAutospacing="0" w:after="0" w:afterAutospacing="0"/>
        <w:divId w:val="1678381560"/>
        <w:rPr>
          <w:rFonts w:ascii="Arial" w:hAnsi="Arial" w:cs="Arial"/>
          <w:bCs/>
          <w:i/>
          <w:iCs/>
          <w:sz w:val="22"/>
          <w:szCs w:val="22"/>
        </w:rPr>
      </w:pPr>
    </w:p>
    <w:p>
      <w:pPr>
        <w:pStyle w:val="NormalWeb"/>
        <w:spacing w:before="0" w:beforeAutospacing="0" w:after="0" w:afterAutospacing="0"/>
        <w:divId w:val="1678381560"/>
        <w:rPr>
          <w:rFonts w:ascii="Arial" w:hAnsi="Arial" w:cs="Arial"/>
          <w:color w:val="000000" w:themeColor="text1"/>
          <w:kern w:val="24"/>
          <w:sz w:val="22"/>
          <w:szCs w:val="22"/>
        </w:rPr>
      </w:pPr>
      <w:r>
        <w:rPr>
          <w:rFonts w:ascii="Arial" w:hAnsi="Arial" w:cs="Arial"/>
          <w:bCs/>
          <w:i/>
          <w:iCs/>
          <w:sz w:val="22"/>
          <w:szCs w:val="22"/>
        </w:rPr>
        <w:t xml:space="preserve">Stocksbridge Nursery Infant School </w:t>
      </w:r>
      <w:r>
        <w:rPr>
          <w:rFonts w:ascii="Arial" w:hAnsi="Arial" w:cs="Arial"/>
          <w:color w:val="000000" w:themeColor="text1"/>
          <w:kern w:val="24"/>
          <w:sz w:val="22"/>
          <w:szCs w:val="22"/>
        </w:rPr>
        <w:t>will help students to recognise acceptable and unacceptable behaviour by:</w:t>
      </w:r>
    </w:p>
    <w:p>
      <w:pPr>
        <w:pStyle w:val="NormalWeb"/>
        <w:spacing w:before="0" w:beforeAutospacing="0" w:after="0" w:afterAutospacing="0"/>
        <w:divId w:val="1678381560"/>
        <w:rPr>
          <w:rFonts w:ascii="Arial" w:hAnsi="Arial" w:cs="Arial"/>
          <w:sz w:val="22"/>
          <w:szCs w:val="22"/>
        </w:rPr>
      </w:pPr>
    </w:p>
    <w:p>
      <w:pPr>
        <w:pStyle w:val="NormalWeb"/>
        <w:numPr>
          <w:ilvl w:val="0"/>
          <w:numId w:val="27"/>
        </w:numPr>
        <w:spacing w:before="0" w:beforeAutospacing="0" w:after="0" w:afterAutospacing="0"/>
        <w:divId w:val="1678381560"/>
        <w:rPr>
          <w:rFonts w:ascii="Arial" w:hAnsi="Arial" w:cs="Arial"/>
          <w:sz w:val="22"/>
          <w:szCs w:val="22"/>
        </w:rPr>
      </w:pPr>
      <w:r>
        <w:rPr>
          <w:rFonts w:ascii="Arial" w:hAnsi="Arial" w:cs="Arial"/>
          <w:color w:val="000000" w:themeColor="text1"/>
          <w:kern w:val="24"/>
          <w:sz w:val="22"/>
          <w:szCs w:val="22"/>
        </w:rPr>
        <w:t>Looking at why people behave differently online. For example, how anonymity (you do not know me) and invisibility (you cannot see me) affect what people do.</w:t>
      </w:r>
    </w:p>
    <w:p>
      <w:pPr>
        <w:pStyle w:val="NormalWeb"/>
        <w:numPr>
          <w:ilvl w:val="0"/>
          <w:numId w:val="27"/>
        </w:numPr>
        <w:spacing w:before="0" w:beforeAutospacing="0" w:after="0" w:afterAutospacing="0"/>
        <w:divId w:val="1678381560"/>
        <w:rPr>
          <w:rFonts w:ascii="Arial" w:hAnsi="Arial" w:cs="Arial"/>
          <w:sz w:val="22"/>
          <w:szCs w:val="22"/>
        </w:rPr>
      </w:pPr>
      <w:r>
        <w:rPr>
          <w:rFonts w:ascii="Arial" w:hAnsi="Arial" w:cs="Arial"/>
          <w:color w:val="000000" w:themeColor="text1"/>
          <w:kern w:val="24"/>
          <w:sz w:val="22"/>
          <w:szCs w:val="22"/>
        </w:rPr>
        <w:t>Looking at how online emotions can be intensified resulting in mob mentality.</w:t>
      </w:r>
    </w:p>
    <w:p>
      <w:pPr>
        <w:pStyle w:val="NormalWeb"/>
        <w:numPr>
          <w:ilvl w:val="0"/>
          <w:numId w:val="27"/>
        </w:numPr>
        <w:spacing w:before="0" w:beforeAutospacing="0" w:after="0" w:afterAutospacing="0"/>
        <w:divId w:val="1678381560"/>
        <w:rPr>
          <w:rFonts w:ascii="Arial" w:hAnsi="Arial" w:cs="Arial"/>
          <w:sz w:val="22"/>
          <w:szCs w:val="22"/>
        </w:rPr>
      </w:pPr>
      <w:r>
        <w:rPr>
          <w:rFonts w:ascii="Arial" w:hAnsi="Arial" w:cs="Arial"/>
          <w:color w:val="000000" w:themeColor="text1"/>
          <w:kern w:val="24"/>
          <w:sz w:val="22"/>
          <w:szCs w:val="22"/>
        </w:rPr>
        <w:t>Teaching techniques (relevant on and offline) to defuse or calm arguments (for example, a disagreement with friends) and disengage from unwanted contact or content online; and</w:t>
      </w:r>
    </w:p>
    <w:p>
      <w:pPr>
        <w:pStyle w:val="NormalWeb"/>
        <w:numPr>
          <w:ilvl w:val="0"/>
          <w:numId w:val="27"/>
        </w:numPr>
        <w:spacing w:before="0" w:beforeAutospacing="0" w:after="0" w:afterAutospacing="0"/>
        <w:divId w:val="1678381560"/>
        <w:rPr>
          <w:rFonts w:ascii="Arial" w:hAnsi="Arial" w:cs="Arial"/>
          <w:sz w:val="22"/>
          <w:szCs w:val="22"/>
        </w:rPr>
      </w:pPr>
      <w:r>
        <w:rPr>
          <w:rFonts w:ascii="Arial" w:hAnsi="Arial" w:cs="Arial"/>
          <w:color w:val="000000" w:themeColor="text1"/>
          <w:kern w:val="24"/>
          <w:sz w:val="22"/>
          <w:szCs w:val="22"/>
        </w:rPr>
        <w:t>Considering unacceptable online behaviours often passed off as so-called social norms or just banter. For example, negative language that can be used, and in some cases is often expected, as part of online gaming and the acceptance of misogynistic, homophobic and racist language that would never be tolerated offline.</w:t>
      </w:r>
    </w:p>
    <w:p>
      <w:pPr>
        <w:pStyle w:val="NormalWeb"/>
        <w:spacing w:before="0" w:beforeAutospacing="0" w:after="0" w:afterAutospacing="0"/>
        <w:ind w:left="2160"/>
        <w:divId w:val="1678381560"/>
        <w:rPr>
          <w:rFonts w:ascii="Arial" w:hAnsi="Arial" w:cs="Arial"/>
          <w:sz w:val="22"/>
          <w:szCs w:val="22"/>
        </w:rPr>
      </w:pPr>
    </w:p>
    <w:p>
      <w:pPr>
        <w:pStyle w:val="NormalWeb"/>
        <w:numPr>
          <w:ilvl w:val="1"/>
          <w:numId w:val="10"/>
        </w:numPr>
        <w:spacing w:before="0" w:beforeAutospacing="0" w:after="0" w:afterAutospacing="0"/>
        <w:divId w:val="1678381560"/>
        <w:rPr>
          <w:rFonts w:ascii="Arial" w:hAnsi="Arial" w:cs="Arial"/>
          <w:sz w:val="22"/>
          <w:szCs w:val="22"/>
        </w:rPr>
      </w:pPr>
      <w:r>
        <w:rPr>
          <w:rFonts w:ascii="Arial" w:hAnsi="Arial" w:cs="Arial"/>
          <w:b/>
          <w:bCs/>
          <w:color w:val="000000" w:themeColor="text1"/>
          <w:kern w:val="24"/>
          <w:sz w:val="22"/>
          <w:szCs w:val="22"/>
        </w:rPr>
        <w:t xml:space="preserve"> Identify: How to identity online risks</w:t>
      </w:r>
    </w:p>
    <w:p>
      <w:pPr>
        <w:pStyle w:val="NormalWeb"/>
        <w:spacing w:before="0" w:beforeAutospacing="0" w:after="0" w:afterAutospacing="0"/>
        <w:ind w:left="360"/>
        <w:divId w:val="1678381560"/>
        <w:rPr>
          <w:rFonts w:ascii="Arial" w:hAnsi="Arial" w:cs="Arial"/>
          <w:sz w:val="22"/>
          <w:szCs w:val="22"/>
        </w:rPr>
      </w:pPr>
    </w:p>
    <w:p>
      <w:pPr>
        <w:pStyle w:val="NormalWeb"/>
        <w:spacing w:before="0" w:beforeAutospacing="0" w:after="0" w:afterAutospacing="0"/>
        <w:divId w:val="1678381560"/>
        <w:rPr>
          <w:rFonts w:ascii="Arial" w:hAnsi="Arial" w:cs="Arial"/>
          <w:color w:val="000000" w:themeColor="text1"/>
          <w:kern w:val="24"/>
          <w:sz w:val="22"/>
          <w:szCs w:val="22"/>
        </w:rPr>
      </w:pPr>
      <w:r>
        <w:rPr>
          <w:rFonts w:ascii="Arial" w:hAnsi="Arial" w:cs="Arial"/>
          <w:color w:val="000000" w:themeColor="text1"/>
          <w:kern w:val="24"/>
          <w:sz w:val="22"/>
          <w:szCs w:val="22"/>
        </w:rPr>
        <w:t xml:space="preserve">This will enable </w:t>
      </w:r>
      <w:r>
        <w:rPr>
          <w:rFonts w:ascii="Arial" w:hAnsi="Arial" w:cs="Arial"/>
          <w:i/>
          <w:iCs/>
          <w:color w:val="000000" w:themeColor="text1"/>
          <w:kern w:val="24"/>
          <w:sz w:val="22"/>
          <w:szCs w:val="22"/>
        </w:rPr>
        <w:t>students</w:t>
      </w:r>
      <w:r>
        <w:rPr>
          <w:rFonts w:ascii="Arial" w:hAnsi="Arial" w:cs="Arial"/>
          <w:color w:val="000000" w:themeColor="text1"/>
          <w:kern w:val="24"/>
          <w:sz w:val="22"/>
          <w:szCs w:val="22"/>
        </w:rPr>
        <w:t xml:space="preserve"> to identify possible online risks and make informed decisions about how to act. This should not be about providing a list of what not to do online. The focus should be to help </w:t>
      </w:r>
      <w:r>
        <w:rPr>
          <w:rFonts w:ascii="Arial" w:hAnsi="Arial" w:cs="Arial"/>
          <w:i/>
          <w:iCs/>
          <w:color w:val="000000" w:themeColor="text1"/>
          <w:kern w:val="24"/>
          <w:sz w:val="22"/>
          <w:szCs w:val="22"/>
        </w:rPr>
        <w:t>students</w:t>
      </w:r>
      <w:r>
        <w:rPr>
          <w:rFonts w:ascii="Arial" w:hAnsi="Arial" w:cs="Arial"/>
          <w:color w:val="000000" w:themeColor="text1"/>
          <w:kern w:val="24"/>
          <w:sz w:val="22"/>
          <w:szCs w:val="22"/>
        </w:rPr>
        <w:t xml:space="preserve"> assess a situation, think through the consequences of acting in different ways and decide on the best course of action.</w:t>
      </w:r>
    </w:p>
    <w:p>
      <w:pPr>
        <w:pStyle w:val="NormalWeb"/>
        <w:spacing w:before="0" w:beforeAutospacing="0" w:after="0" w:afterAutospacing="0"/>
        <w:divId w:val="1678381560"/>
        <w:rPr>
          <w:rFonts w:ascii="Arial" w:hAnsi="Arial" w:cs="Arial"/>
          <w:sz w:val="22"/>
          <w:szCs w:val="22"/>
        </w:rPr>
      </w:pPr>
    </w:p>
    <w:p>
      <w:pPr>
        <w:pStyle w:val="NormalWeb"/>
        <w:spacing w:before="0" w:beforeAutospacing="0" w:after="0" w:afterAutospacing="0"/>
        <w:divId w:val="1678381560"/>
        <w:rPr>
          <w:rFonts w:ascii="Arial" w:hAnsi="Arial" w:cs="Arial"/>
          <w:color w:val="000000" w:themeColor="text1"/>
          <w:kern w:val="24"/>
          <w:sz w:val="22"/>
          <w:szCs w:val="22"/>
        </w:rPr>
      </w:pPr>
      <w:r>
        <w:rPr>
          <w:rFonts w:ascii="Arial" w:hAnsi="Arial" w:cs="Arial"/>
          <w:bCs/>
          <w:i/>
          <w:iCs/>
          <w:sz w:val="22"/>
          <w:szCs w:val="22"/>
        </w:rPr>
        <w:t xml:space="preserve">Stocksbridge Nursery Infant School </w:t>
      </w:r>
      <w:r>
        <w:rPr>
          <w:rFonts w:ascii="Arial" w:hAnsi="Arial" w:cs="Arial"/>
          <w:color w:val="000000" w:themeColor="text1"/>
          <w:kern w:val="24"/>
          <w:sz w:val="22"/>
          <w:szCs w:val="22"/>
        </w:rPr>
        <w:t xml:space="preserve">will help </w:t>
      </w:r>
      <w:r>
        <w:rPr>
          <w:rFonts w:ascii="Arial" w:hAnsi="Arial" w:cs="Arial"/>
          <w:i/>
          <w:iCs/>
          <w:color w:val="000000" w:themeColor="text1"/>
          <w:kern w:val="24"/>
          <w:sz w:val="22"/>
          <w:szCs w:val="22"/>
        </w:rPr>
        <w:t>students</w:t>
      </w:r>
      <w:r>
        <w:rPr>
          <w:rFonts w:ascii="Arial" w:hAnsi="Arial" w:cs="Arial"/>
          <w:color w:val="000000" w:themeColor="text1"/>
          <w:kern w:val="24"/>
          <w:sz w:val="22"/>
          <w:szCs w:val="22"/>
        </w:rPr>
        <w:t xml:space="preserve"> to identify and manage risk by:</w:t>
      </w:r>
    </w:p>
    <w:p>
      <w:pPr>
        <w:pStyle w:val="NormalWeb"/>
        <w:spacing w:before="0" w:beforeAutospacing="0" w:after="0" w:afterAutospacing="0"/>
        <w:divId w:val="1678381560"/>
        <w:rPr>
          <w:rFonts w:ascii="Arial" w:hAnsi="Arial" w:cs="Arial"/>
          <w:sz w:val="22"/>
          <w:szCs w:val="22"/>
        </w:rPr>
      </w:pPr>
    </w:p>
    <w:p>
      <w:pPr>
        <w:pStyle w:val="NormalWeb"/>
        <w:numPr>
          <w:ilvl w:val="0"/>
          <w:numId w:val="28"/>
        </w:numPr>
        <w:spacing w:before="0" w:beforeAutospacing="0" w:after="0" w:afterAutospacing="0"/>
        <w:divId w:val="1678381560"/>
        <w:rPr>
          <w:rFonts w:ascii="Arial" w:hAnsi="Arial" w:cs="Arial"/>
          <w:sz w:val="22"/>
          <w:szCs w:val="22"/>
        </w:rPr>
      </w:pPr>
      <w:r>
        <w:rPr>
          <w:rFonts w:ascii="Arial" w:hAnsi="Arial" w:cs="Arial"/>
          <w:color w:val="000000" w:themeColor="text1"/>
          <w:kern w:val="24"/>
          <w:sz w:val="22"/>
          <w:szCs w:val="22"/>
        </w:rPr>
        <w:t>Discussing the ways in which someone may put themselves at risk online.</w:t>
      </w:r>
    </w:p>
    <w:p>
      <w:pPr>
        <w:pStyle w:val="NormalWeb"/>
        <w:numPr>
          <w:ilvl w:val="0"/>
          <w:numId w:val="28"/>
        </w:numPr>
        <w:spacing w:before="0" w:beforeAutospacing="0" w:after="0" w:afterAutospacing="0"/>
        <w:divId w:val="1678381560"/>
        <w:rPr>
          <w:rFonts w:ascii="Arial" w:hAnsi="Arial" w:cs="Arial"/>
          <w:sz w:val="22"/>
          <w:szCs w:val="22"/>
        </w:rPr>
      </w:pPr>
      <w:r>
        <w:rPr>
          <w:rFonts w:ascii="Arial" w:hAnsi="Arial" w:cs="Arial"/>
          <w:color w:val="000000" w:themeColor="text1"/>
          <w:kern w:val="24"/>
          <w:sz w:val="22"/>
          <w:szCs w:val="22"/>
        </w:rPr>
        <w:t>Discussing risks posed by another person’s online behaviour.</w:t>
      </w:r>
    </w:p>
    <w:p>
      <w:pPr>
        <w:pStyle w:val="NormalWeb"/>
        <w:numPr>
          <w:ilvl w:val="0"/>
          <w:numId w:val="28"/>
        </w:numPr>
        <w:spacing w:before="0" w:beforeAutospacing="0" w:after="0" w:afterAutospacing="0"/>
        <w:divId w:val="1678381560"/>
        <w:rPr>
          <w:rFonts w:ascii="Arial" w:hAnsi="Arial" w:cs="Arial"/>
          <w:sz w:val="22"/>
          <w:szCs w:val="22"/>
        </w:rPr>
      </w:pPr>
      <w:r>
        <w:rPr>
          <w:rFonts w:ascii="Arial" w:hAnsi="Arial" w:cs="Arial"/>
          <w:color w:val="000000" w:themeColor="text1"/>
          <w:kern w:val="24"/>
          <w:sz w:val="22"/>
          <w:szCs w:val="22"/>
        </w:rPr>
        <w:t>Discussing when risk taking can be positive and negative.</w:t>
      </w:r>
    </w:p>
    <w:p>
      <w:pPr>
        <w:pStyle w:val="NormalWeb"/>
        <w:numPr>
          <w:ilvl w:val="0"/>
          <w:numId w:val="28"/>
        </w:numPr>
        <w:spacing w:before="0" w:beforeAutospacing="0" w:after="0" w:afterAutospacing="0"/>
        <w:divId w:val="1678381560"/>
        <w:rPr>
          <w:rFonts w:ascii="Arial" w:hAnsi="Arial" w:cs="Arial"/>
          <w:sz w:val="22"/>
          <w:szCs w:val="22"/>
        </w:rPr>
      </w:pPr>
      <w:r>
        <w:rPr>
          <w:rFonts w:ascii="Arial" w:hAnsi="Arial" w:cs="Arial"/>
          <w:color w:val="000000" w:themeColor="text1"/>
          <w:kern w:val="24"/>
          <w:sz w:val="22"/>
          <w:szCs w:val="22"/>
        </w:rPr>
        <w:t>Discussing “online reputation” and the positive and negative aspects of an online digital footprint.</w:t>
      </w:r>
      <w:r>
        <w:rPr>
          <w:rFonts w:ascii="Arial" w:hAnsi="Arial" w:cs="Arial"/>
          <w:sz w:val="22"/>
          <w:szCs w:val="22"/>
        </w:rPr>
        <w:t xml:space="preserve"> </w:t>
      </w:r>
      <w:r>
        <w:rPr>
          <w:rFonts w:ascii="Arial" w:hAnsi="Arial" w:cs="Arial"/>
          <w:color w:val="000000" w:themeColor="text1"/>
          <w:kern w:val="24"/>
          <w:sz w:val="22"/>
          <w:szCs w:val="22"/>
        </w:rPr>
        <w:t>This could include longer-term considerations; i.e. how past online behaviours could impact on their future when applying for a place at university or a job for example.</w:t>
      </w:r>
    </w:p>
    <w:p>
      <w:pPr>
        <w:pStyle w:val="NormalWeb"/>
        <w:numPr>
          <w:ilvl w:val="0"/>
          <w:numId w:val="28"/>
        </w:numPr>
        <w:spacing w:before="0" w:beforeAutospacing="0" w:after="0" w:afterAutospacing="0"/>
        <w:divId w:val="1678381560"/>
        <w:rPr>
          <w:rFonts w:ascii="Arial" w:hAnsi="Arial" w:cs="Arial"/>
          <w:sz w:val="22"/>
          <w:szCs w:val="22"/>
        </w:rPr>
      </w:pPr>
      <w:r>
        <w:rPr>
          <w:rFonts w:ascii="Arial" w:hAnsi="Arial" w:cs="Arial"/>
          <w:color w:val="000000" w:themeColor="text1"/>
          <w:kern w:val="24"/>
          <w:sz w:val="22"/>
          <w:szCs w:val="22"/>
        </w:rPr>
        <w:lastRenderedPageBreak/>
        <w:t xml:space="preserve">Discussing the risks </w:t>
      </w:r>
      <w:proofErr w:type="gramStart"/>
      <w:r>
        <w:rPr>
          <w:rFonts w:ascii="Arial" w:hAnsi="Arial" w:cs="Arial"/>
          <w:color w:val="000000" w:themeColor="text1"/>
          <w:kern w:val="24"/>
          <w:sz w:val="22"/>
          <w:szCs w:val="22"/>
        </w:rPr>
        <w:t>vs</w:t>
      </w:r>
      <w:proofErr w:type="gramEnd"/>
      <w:r>
        <w:rPr>
          <w:rFonts w:ascii="Arial" w:hAnsi="Arial" w:cs="Arial"/>
          <w:color w:val="000000" w:themeColor="text1"/>
          <w:kern w:val="24"/>
          <w:sz w:val="22"/>
          <w:szCs w:val="22"/>
        </w:rPr>
        <w:t xml:space="preserve"> the benefits of sharing information online and how to make a judgement about when and how to share and who to share with.</w:t>
      </w:r>
    </w:p>
    <w:p>
      <w:pPr>
        <w:pStyle w:val="NormalWeb"/>
        <w:numPr>
          <w:ilvl w:val="0"/>
          <w:numId w:val="28"/>
        </w:numPr>
        <w:spacing w:before="0" w:beforeAutospacing="0" w:after="0" w:afterAutospacing="0"/>
        <w:divId w:val="1678381560"/>
        <w:rPr>
          <w:rFonts w:ascii="Arial" w:hAnsi="Arial" w:cs="Arial"/>
          <w:sz w:val="22"/>
          <w:szCs w:val="22"/>
        </w:rPr>
      </w:pPr>
      <w:r>
        <w:rPr>
          <w:rFonts w:ascii="Arial" w:hAnsi="Arial" w:cs="Arial"/>
          <w:color w:val="000000" w:themeColor="text1"/>
          <w:kern w:val="24"/>
          <w:sz w:val="22"/>
          <w:szCs w:val="22"/>
        </w:rPr>
        <w:t>Asking questions such as what might happen if I post something online? Who will see it? Who might they send it to?</w:t>
      </w:r>
    </w:p>
    <w:p>
      <w:pPr>
        <w:pStyle w:val="NormalWeb"/>
        <w:spacing w:before="0" w:beforeAutospacing="0" w:after="0" w:afterAutospacing="0"/>
        <w:ind w:left="2160"/>
        <w:divId w:val="1678381560"/>
        <w:rPr>
          <w:rFonts w:ascii="Arial" w:hAnsi="Arial" w:cs="Arial"/>
          <w:sz w:val="22"/>
          <w:szCs w:val="22"/>
        </w:rPr>
      </w:pPr>
    </w:p>
    <w:p>
      <w:pPr>
        <w:pStyle w:val="NormalWeb"/>
        <w:numPr>
          <w:ilvl w:val="1"/>
          <w:numId w:val="10"/>
        </w:numPr>
        <w:spacing w:before="0" w:beforeAutospacing="0" w:after="0" w:afterAutospacing="0"/>
        <w:ind w:left="709" w:hanging="709"/>
        <w:divId w:val="1678381560"/>
        <w:rPr>
          <w:rFonts w:ascii="Arial" w:hAnsi="Arial" w:cs="Arial"/>
          <w:b/>
          <w:bCs/>
          <w:sz w:val="22"/>
          <w:szCs w:val="22"/>
        </w:rPr>
      </w:pPr>
      <w:r>
        <w:rPr>
          <w:rFonts w:ascii="Arial" w:hAnsi="Arial" w:cs="Arial"/>
          <w:b/>
          <w:bCs/>
          <w:color w:val="000000" w:themeColor="text1"/>
          <w:kern w:val="24"/>
          <w:sz w:val="22"/>
          <w:szCs w:val="22"/>
        </w:rPr>
        <w:t xml:space="preserve"> How and when to seek support</w:t>
      </w:r>
    </w:p>
    <w:p>
      <w:pPr>
        <w:pStyle w:val="NormalWeb"/>
        <w:spacing w:before="0" w:beforeAutospacing="0" w:after="0" w:afterAutospacing="0"/>
        <w:ind w:left="720"/>
        <w:divId w:val="1678381560"/>
        <w:rPr>
          <w:rFonts w:ascii="Arial" w:hAnsi="Arial" w:cs="Arial"/>
          <w:b/>
          <w:bCs/>
          <w:sz w:val="22"/>
          <w:szCs w:val="22"/>
        </w:rPr>
      </w:pPr>
    </w:p>
    <w:p>
      <w:pPr>
        <w:pStyle w:val="NormalWeb"/>
        <w:spacing w:before="0" w:beforeAutospacing="0" w:after="0" w:afterAutospacing="0"/>
        <w:divId w:val="1678381560"/>
        <w:rPr>
          <w:rFonts w:ascii="Arial" w:hAnsi="Arial" w:cs="Arial"/>
          <w:b/>
          <w:bCs/>
          <w:sz w:val="22"/>
          <w:szCs w:val="22"/>
        </w:rPr>
      </w:pPr>
      <w:r>
        <w:rPr>
          <w:rFonts w:ascii="Arial" w:hAnsi="Arial" w:cs="Arial"/>
          <w:color w:val="000000" w:themeColor="text1"/>
          <w:kern w:val="24"/>
          <w:sz w:val="22"/>
          <w:szCs w:val="22"/>
        </w:rPr>
        <w:t xml:space="preserve">This will enable </w:t>
      </w:r>
      <w:r>
        <w:rPr>
          <w:rFonts w:ascii="Arial" w:hAnsi="Arial" w:cs="Arial"/>
          <w:i/>
          <w:iCs/>
          <w:color w:val="000000" w:themeColor="text1"/>
          <w:kern w:val="24"/>
          <w:sz w:val="22"/>
          <w:szCs w:val="22"/>
        </w:rPr>
        <w:t>students</w:t>
      </w:r>
      <w:r>
        <w:rPr>
          <w:rFonts w:ascii="Arial" w:hAnsi="Arial" w:cs="Arial"/>
          <w:color w:val="000000" w:themeColor="text1"/>
          <w:kern w:val="24"/>
          <w:sz w:val="22"/>
          <w:szCs w:val="22"/>
        </w:rPr>
        <w:t xml:space="preserve"> to understand safe ways in which to seek support if they are concerned or upset by something they have seen online.</w:t>
      </w:r>
    </w:p>
    <w:p>
      <w:pPr>
        <w:pStyle w:val="NormalWeb"/>
        <w:spacing w:before="0" w:beforeAutospacing="0" w:after="0" w:afterAutospacing="0"/>
        <w:divId w:val="1678381560"/>
        <w:rPr>
          <w:rFonts w:ascii="Arial" w:hAnsi="Arial" w:cs="Arial"/>
          <w:bCs/>
          <w:i/>
          <w:iCs/>
          <w:sz w:val="22"/>
          <w:szCs w:val="22"/>
        </w:rPr>
      </w:pPr>
    </w:p>
    <w:p>
      <w:pPr>
        <w:pStyle w:val="NormalWeb"/>
        <w:spacing w:before="0" w:beforeAutospacing="0" w:after="0" w:afterAutospacing="0"/>
        <w:divId w:val="1678381560"/>
        <w:rPr>
          <w:rFonts w:ascii="Arial" w:hAnsi="Arial" w:cs="Arial"/>
          <w:color w:val="000000" w:themeColor="text1"/>
          <w:kern w:val="24"/>
          <w:sz w:val="22"/>
          <w:szCs w:val="22"/>
        </w:rPr>
      </w:pPr>
      <w:r>
        <w:rPr>
          <w:rFonts w:ascii="Arial" w:hAnsi="Arial" w:cs="Arial"/>
          <w:bCs/>
          <w:i/>
          <w:iCs/>
          <w:sz w:val="22"/>
          <w:szCs w:val="22"/>
        </w:rPr>
        <w:t xml:space="preserve">Stocksbridge Nursery Infant School </w:t>
      </w:r>
      <w:r>
        <w:rPr>
          <w:rFonts w:ascii="Arial" w:hAnsi="Arial" w:cs="Arial"/>
          <w:color w:val="000000" w:themeColor="text1"/>
          <w:kern w:val="24"/>
          <w:sz w:val="22"/>
          <w:szCs w:val="22"/>
        </w:rPr>
        <w:t xml:space="preserve">will help </w:t>
      </w:r>
      <w:r>
        <w:rPr>
          <w:rFonts w:ascii="Arial" w:hAnsi="Arial" w:cs="Arial"/>
          <w:i/>
          <w:iCs/>
          <w:color w:val="000000" w:themeColor="text1"/>
          <w:kern w:val="24"/>
          <w:sz w:val="22"/>
          <w:szCs w:val="22"/>
        </w:rPr>
        <w:t>students</w:t>
      </w:r>
      <w:r>
        <w:rPr>
          <w:rFonts w:ascii="Arial" w:hAnsi="Arial" w:cs="Arial"/>
          <w:color w:val="000000" w:themeColor="text1"/>
          <w:kern w:val="24"/>
          <w:sz w:val="22"/>
          <w:szCs w:val="22"/>
        </w:rPr>
        <w:t xml:space="preserve"> by: </w:t>
      </w:r>
    </w:p>
    <w:p>
      <w:pPr>
        <w:pStyle w:val="NormalWeb"/>
        <w:spacing w:before="0" w:beforeAutospacing="0" w:after="0" w:afterAutospacing="0"/>
        <w:divId w:val="1678381560"/>
        <w:rPr>
          <w:rFonts w:ascii="Arial" w:hAnsi="Arial" w:cs="Arial"/>
          <w:b/>
          <w:bCs/>
          <w:sz w:val="22"/>
          <w:szCs w:val="22"/>
        </w:rPr>
      </w:pPr>
    </w:p>
    <w:p>
      <w:pPr>
        <w:pStyle w:val="NormalWeb"/>
        <w:numPr>
          <w:ilvl w:val="0"/>
          <w:numId w:val="30"/>
        </w:numPr>
        <w:spacing w:before="0" w:beforeAutospacing="0" w:after="0" w:afterAutospacing="0"/>
        <w:divId w:val="1678381560"/>
        <w:rPr>
          <w:rFonts w:ascii="Arial" w:hAnsi="Arial" w:cs="Arial"/>
          <w:b/>
          <w:bCs/>
          <w:sz w:val="22"/>
          <w:szCs w:val="22"/>
        </w:rPr>
      </w:pPr>
      <w:r>
        <w:rPr>
          <w:rFonts w:ascii="Arial" w:hAnsi="Arial" w:cs="Arial"/>
          <w:color w:val="000000" w:themeColor="text1"/>
          <w:kern w:val="24"/>
          <w:sz w:val="22"/>
          <w:szCs w:val="22"/>
        </w:rPr>
        <w:t>Helping them to identify who trusted adults are.</w:t>
      </w:r>
    </w:p>
    <w:p>
      <w:pPr>
        <w:pStyle w:val="NormalWeb"/>
        <w:numPr>
          <w:ilvl w:val="0"/>
          <w:numId w:val="29"/>
        </w:numPr>
        <w:spacing w:before="0" w:beforeAutospacing="0" w:after="0" w:afterAutospacing="0"/>
        <w:divId w:val="1678381560"/>
        <w:rPr>
          <w:rFonts w:ascii="Arial" w:hAnsi="Arial" w:cs="Arial"/>
          <w:b/>
          <w:bCs/>
          <w:sz w:val="22"/>
          <w:szCs w:val="22"/>
        </w:rPr>
      </w:pPr>
      <w:r>
        <w:rPr>
          <w:rFonts w:ascii="Arial" w:hAnsi="Arial" w:cs="Arial"/>
          <w:color w:val="000000" w:themeColor="text1"/>
          <w:kern w:val="24"/>
          <w:sz w:val="22"/>
          <w:szCs w:val="22"/>
        </w:rPr>
        <w:t>Looking at the different ways to access support from the school, police, the National Crime Agency’s Click CEOP reporting service for children and 3rd sector organisations, such as Childline and the Internet Watch Foundation. This should link to wider school policies and processes around reporting of safeguarding and child protection incidents and concerns to school staff (see Keeping Children Safe in Education).</w:t>
      </w:r>
    </w:p>
    <w:p>
      <w:pPr>
        <w:pStyle w:val="NormalWeb"/>
        <w:numPr>
          <w:ilvl w:val="0"/>
          <w:numId w:val="29"/>
        </w:numPr>
        <w:spacing w:before="0" w:beforeAutospacing="0" w:after="0" w:afterAutospacing="0"/>
        <w:divId w:val="1678381560"/>
        <w:rPr>
          <w:rFonts w:ascii="Arial" w:hAnsi="Arial" w:cs="Arial"/>
          <w:b/>
          <w:bCs/>
          <w:sz w:val="22"/>
          <w:szCs w:val="22"/>
        </w:rPr>
      </w:pPr>
      <w:r>
        <w:rPr>
          <w:rFonts w:ascii="Arial" w:hAnsi="Arial" w:cs="Arial"/>
          <w:color w:val="000000" w:themeColor="text1"/>
          <w:kern w:val="24"/>
          <w:sz w:val="22"/>
          <w:szCs w:val="22"/>
        </w:rPr>
        <w:t>Helping them to understand that various platforms and apps will have ways in which inappropriate contact or content can be reported.</w:t>
      </w:r>
    </w:p>
    <w:p>
      <w:pPr>
        <w:pStyle w:val="NormalWeb"/>
        <w:spacing w:before="0" w:beforeAutospacing="0" w:after="0" w:afterAutospacing="0"/>
        <w:divId w:val="1678381560"/>
        <w:rPr>
          <w:rFonts w:ascii="Arial" w:hAnsi="Arial" w:cs="Arial"/>
          <w:b/>
          <w:bCs/>
          <w:sz w:val="22"/>
          <w:szCs w:val="22"/>
        </w:rPr>
      </w:pPr>
    </w:p>
    <w:p>
      <w:pPr>
        <w:pStyle w:val="NormalWeb"/>
        <w:numPr>
          <w:ilvl w:val="0"/>
          <w:numId w:val="10"/>
        </w:numPr>
        <w:spacing w:before="0" w:beforeAutospacing="0" w:after="0" w:afterAutospacing="0"/>
        <w:divId w:val="1678381560"/>
        <w:rPr>
          <w:rFonts w:ascii="Arial" w:hAnsi="Arial" w:cs="Arial"/>
          <w:b/>
          <w:bCs/>
          <w:sz w:val="22"/>
          <w:szCs w:val="22"/>
        </w:rPr>
      </w:pPr>
      <w:r>
        <w:rPr>
          <w:rFonts w:ascii="Arial" w:hAnsi="Arial" w:cs="Arial"/>
          <w:b/>
          <w:bCs/>
          <w:sz w:val="22"/>
          <w:szCs w:val="22"/>
        </w:rPr>
        <w:t>Responding to Online Safety Concerns</w:t>
      </w:r>
    </w:p>
    <w:p>
      <w:pPr>
        <w:pStyle w:val="NormalWeb"/>
        <w:spacing w:before="0" w:beforeAutospacing="0" w:after="0" w:afterAutospacing="0"/>
        <w:divId w:val="1678381560"/>
        <w:rPr>
          <w:rFonts w:ascii="Arial" w:hAnsi="Arial" w:cs="Arial"/>
          <w:b/>
          <w:bCs/>
          <w:sz w:val="22"/>
          <w:szCs w:val="22"/>
        </w:rPr>
      </w:pPr>
    </w:p>
    <w:p>
      <w:pPr>
        <w:pStyle w:val="NormalWeb"/>
        <w:spacing w:before="0" w:beforeAutospacing="0" w:after="0" w:afterAutospacing="0"/>
        <w:divId w:val="1678381560"/>
        <w:rPr>
          <w:rFonts w:ascii="Arial" w:hAnsi="Arial" w:cs="Arial"/>
          <w:sz w:val="22"/>
          <w:szCs w:val="22"/>
        </w:rPr>
      </w:pPr>
      <w:r>
        <w:rPr>
          <w:rFonts w:ascii="Arial" w:hAnsi="Arial" w:cs="Arial"/>
          <w:color w:val="000000"/>
          <w:kern w:val="24"/>
          <w:sz w:val="22"/>
          <w:szCs w:val="22"/>
        </w:rPr>
        <w:t>The safety of the child and young person is of paramount importance. Immediate action may be required to safeguard investigations and any other children and young people. Any concern that children and young people may be at risk of harm or abuse must immediately be reported.</w:t>
      </w:r>
      <w:r>
        <w:rPr>
          <w:rFonts w:ascii="Arial" w:hAnsi="Arial" w:cs="Arial"/>
          <w:sz w:val="22"/>
          <w:szCs w:val="22"/>
        </w:rPr>
        <w:t xml:space="preserve"> Reputational issues must be managed appropriately by discussion with the relevant communications team.</w:t>
      </w:r>
    </w:p>
    <w:p>
      <w:pPr>
        <w:pStyle w:val="NormalWeb"/>
        <w:spacing w:before="0" w:beforeAutospacing="0" w:after="0" w:afterAutospacing="0"/>
        <w:divId w:val="1678381560"/>
        <w:rPr>
          <w:rFonts w:ascii="Arial" w:hAnsi="Arial" w:cs="Arial"/>
          <w:sz w:val="22"/>
          <w:szCs w:val="22"/>
        </w:rPr>
      </w:pPr>
    </w:p>
    <w:p>
      <w:pPr>
        <w:pStyle w:val="NormalWeb"/>
        <w:spacing w:before="0" w:beforeAutospacing="0" w:after="0" w:afterAutospacing="0"/>
        <w:divId w:val="1678381560"/>
        <w:rPr>
          <w:rFonts w:ascii="Arial" w:hAnsi="Arial" w:cs="Arial"/>
          <w:b/>
          <w:bCs/>
          <w:sz w:val="22"/>
          <w:szCs w:val="22"/>
        </w:rPr>
      </w:pPr>
      <w:r>
        <w:rPr>
          <w:rFonts w:ascii="Arial" w:hAnsi="Arial" w:cs="Arial"/>
          <w:color w:val="000000"/>
          <w:kern w:val="24"/>
          <w:sz w:val="22"/>
          <w:szCs w:val="22"/>
          <w:lang w:val="en-US"/>
        </w:rPr>
        <w:t>Online safety is recognised as part of the education settings safeguarding responsibilities – the DSL should take lead responsibility for online safety concerns which should be recorded and actioned</w:t>
      </w:r>
      <w:r>
        <w:rPr>
          <w:rFonts w:ascii="Arial" w:hAnsi="Arial" w:cs="Arial"/>
          <w:color w:val="90C226"/>
          <w:sz w:val="22"/>
          <w:szCs w:val="22"/>
        </w:rPr>
        <w:t xml:space="preserve">. </w:t>
      </w:r>
      <w:r>
        <w:rPr>
          <w:rFonts w:ascii="Arial" w:hAnsi="Arial" w:cs="Arial"/>
          <w:color w:val="000000"/>
          <w:kern w:val="24"/>
          <w:sz w:val="22"/>
          <w:szCs w:val="22"/>
          <w:lang w:val="en-US"/>
        </w:rPr>
        <w:t>Children and young people will be enabled (at a level appropriate to their age and ability) to share online concerns</w:t>
      </w:r>
      <w:r>
        <w:rPr>
          <w:rFonts w:ascii="Arial" w:hAnsi="Arial" w:cs="Arial"/>
          <w:color w:val="90C226"/>
          <w:sz w:val="22"/>
          <w:szCs w:val="22"/>
        </w:rPr>
        <w:t xml:space="preserve">. </w:t>
      </w:r>
      <w:r>
        <w:rPr>
          <w:rFonts w:ascii="Arial" w:hAnsi="Arial" w:cs="Arial"/>
          <w:color w:val="000000"/>
          <w:kern w:val="24"/>
          <w:sz w:val="22"/>
          <w:szCs w:val="22"/>
          <w:lang w:val="en-US"/>
        </w:rPr>
        <w:t>The child protection policy for</w:t>
      </w:r>
      <w:r>
        <w:rPr>
          <w:rFonts w:ascii="Arial" w:hAnsi="Arial" w:cs="Arial"/>
          <w:bCs/>
          <w:i/>
          <w:iCs/>
          <w:sz w:val="22"/>
          <w:szCs w:val="22"/>
        </w:rPr>
        <w:t xml:space="preserve"> Stocksbridge Nursery Infant School </w:t>
      </w:r>
      <w:r>
        <w:rPr>
          <w:rFonts w:ascii="Arial" w:hAnsi="Arial" w:cs="Arial"/>
          <w:color w:val="000000"/>
          <w:kern w:val="24"/>
          <w:sz w:val="22"/>
          <w:szCs w:val="22"/>
          <w:lang w:val="en-US"/>
        </w:rPr>
        <w:t>includes procedures to follow regarding online safety concerns.</w:t>
      </w:r>
    </w:p>
    <w:p>
      <w:pPr>
        <w:pStyle w:val="NormalWeb"/>
        <w:spacing w:before="0" w:beforeAutospacing="0" w:after="0" w:afterAutospacing="0"/>
        <w:ind w:left="360"/>
        <w:divId w:val="1678381560"/>
        <w:rPr>
          <w:rFonts w:ascii="Arial" w:hAnsi="Arial" w:cs="Arial"/>
          <w:b/>
          <w:bCs/>
          <w:sz w:val="22"/>
          <w:szCs w:val="22"/>
        </w:rPr>
      </w:pPr>
    </w:p>
    <w:p>
      <w:pPr>
        <w:pStyle w:val="NormalWeb"/>
        <w:spacing w:before="0" w:beforeAutospacing="0" w:after="0" w:afterAutospacing="0"/>
        <w:divId w:val="1678381560"/>
        <w:rPr>
          <w:rFonts w:ascii="Arial" w:hAnsi="Arial" w:cs="Arial"/>
          <w:b/>
          <w:bCs/>
          <w:sz w:val="22"/>
          <w:szCs w:val="22"/>
        </w:rPr>
      </w:pPr>
      <w:r>
        <w:rPr>
          <w:rFonts w:ascii="Arial" w:hAnsi="Arial" w:cs="Arial"/>
          <w:b/>
          <w:bCs/>
          <w:sz w:val="22"/>
          <w:szCs w:val="22"/>
        </w:rPr>
        <w:t>Remember:</w:t>
      </w:r>
    </w:p>
    <w:p>
      <w:pPr>
        <w:pStyle w:val="NormalWeb"/>
        <w:spacing w:before="0" w:beforeAutospacing="0" w:after="0" w:afterAutospacing="0"/>
        <w:ind w:left="360"/>
        <w:divId w:val="1678381560"/>
        <w:rPr>
          <w:rFonts w:ascii="Arial" w:hAnsi="Arial" w:cs="Arial"/>
          <w:b/>
          <w:bCs/>
          <w:sz w:val="22"/>
          <w:szCs w:val="22"/>
        </w:rPr>
      </w:pPr>
    </w:p>
    <w:p>
      <w:pPr>
        <w:pStyle w:val="NormalWeb"/>
        <w:numPr>
          <w:ilvl w:val="0"/>
          <w:numId w:val="31"/>
        </w:numPr>
        <w:spacing w:before="0" w:beforeAutospacing="0" w:after="0" w:afterAutospacing="0"/>
        <w:divId w:val="1678381560"/>
        <w:rPr>
          <w:rFonts w:ascii="Arial" w:hAnsi="Arial" w:cs="Arial"/>
          <w:sz w:val="22"/>
          <w:szCs w:val="22"/>
        </w:rPr>
      </w:pPr>
      <w:r>
        <w:rPr>
          <w:rFonts w:ascii="Arial" w:hAnsi="Arial" w:cs="Arial"/>
          <w:sz w:val="22"/>
          <w:szCs w:val="22"/>
        </w:rPr>
        <w:t>Child welfare is of principal concern – the best interests of children take precedence.</w:t>
      </w:r>
    </w:p>
    <w:p>
      <w:pPr>
        <w:pStyle w:val="NormalWeb"/>
        <w:numPr>
          <w:ilvl w:val="0"/>
          <w:numId w:val="31"/>
        </w:numPr>
        <w:spacing w:before="0" w:beforeAutospacing="0" w:after="0" w:afterAutospacing="0"/>
        <w:divId w:val="1678381560"/>
        <w:rPr>
          <w:rFonts w:ascii="Arial" w:hAnsi="Arial" w:cs="Arial"/>
          <w:sz w:val="22"/>
          <w:szCs w:val="22"/>
        </w:rPr>
      </w:pPr>
      <w:r>
        <w:rPr>
          <w:rFonts w:ascii="Arial" w:hAnsi="Arial" w:cs="Arial"/>
          <w:color w:val="000000" w:themeColor="text1"/>
          <w:kern w:val="24"/>
          <w:sz w:val="22"/>
          <w:szCs w:val="22"/>
        </w:rPr>
        <w:t>If there is any immediate danger, contact the police on 999.</w:t>
      </w:r>
    </w:p>
    <w:p>
      <w:pPr>
        <w:pStyle w:val="NormalWeb"/>
        <w:numPr>
          <w:ilvl w:val="0"/>
          <w:numId w:val="31"/>
        </w:numPr>
        <w:spacing w:before="0" w:beforeAutospacing="0" w:after="0" w:afterAutospacing="0"/>
        <w:divId w:val="1678381560"/>
        <w:rPr>
          <w:rFonts w:ascii="Arial" w:hAnsi="Arial" w:cs="Arial"/>
          <w:sz w:val="22"/>
          <w:szCs w:val="22"/>
        </w:rPr>
      </w:pPr>
      <w:r>
        <w:rPr>
          <w:rFonts w:ascii="Arial" w:hAnsi="Arial" w:cs="Arial"/>
          <w:color w:val="000000" w:themeColor="text1"/>
          <w:kern w:val="24"/>
          <w:sz w:val="22"/>
          <w:szCs w:val="22"/>
        </w:rPr>
        <w:t xml:space="preserve">Refer to all appropriate agencies as per </w:t>
      </w:r>
      <w:r>
        <w:rPr>
          <w:rFonts w:ascii="Arial" w:hAnsi="Arial" w:cs="Arial"/>
          <w:bCs/>
          <w:i/>
          <w:iCs/>
          <w:sz w:val="22"/>
          <w:szCs w:val="22"/>
        </w:rPr>
        <w:t xml:space="preserve">Stocksbridge Nursery Infant School </w:t>
      </w:r>
      <w:r>
        <w:rPr>
          <w:rFonts w:ascii="Arial" w:hAnsi="Arial" w:cs="Arial"/>
          <w:bCs/>
          <w:sz w:val="22"/>
          <w:szCs w:val="22"/>
        </w:rPr>
        <w:t>local process.</w:t>
      </w:r>
    </w:p>
    <w:p>
      <w:pPr>
        <w:pStyle w:val="NormalWeb"/>
        <w:numPr>
          <w:ilvl w:val="0"/>
          <w:numId w:val="31"/>
        </w:numPr>
        <w:spacing w:before="0" w:beforeAutospacing="0" w:after="0" w:afterAutospacing="0"/>
        <w:divId w:val="1678381560"/>
        <w:rPr>
          <w:rFonts w:ascii="Arial" w:hAnsi="Arial" w:cs="Arial"/>
          <w:sz w:val="22"/>
          <w:szCs w:val="22"/>
        </w:rPr>
      </w:pPr>
      <w:r>
        <w:rPr>
          <w:rFonts w:ascii="Arial" w:hAnsi="Arial" w:cs="Arial"/>
          <w:color w:val="000000" w:themeColor="text1"/>
          <w:kern w:val="24"/>
          <w:sz w:val="22"/>
          <w:szCs w:val="22"/>
        </w:rPr>
        <w:t>Always adhere to local safeguarding procedures and report to the DSL and Headteacher within Look Local</w:t>
      </w:r>
      <w:r>
        <w:rPr>
          <w:rFonts w:ascii="Arial" w:hAnsi="Arial" w:cs="Arial"/>
          <w:i/>
          <w:iCs/>
          <w:color w:val="000000" w:themeColor="text1"/>
          <w:kern w:val="24"/>
          <w:sz w:val="22"/>
          <w:szCs w:val="22"/>
        </w:rPr>
        <w:t>.</w:t>
      </w:r>
    </w:p>
    <w:p>
      <w:pPr>
        <w:tabs>
          <w:tab w:val="num" w:pos="993"/>
        </w:tabs>
        <w:ind w:left="360" w:hanging="360"/>
        <w:outlineLvl w:val="0"/>
        <w:rPr>
          <w:rFonts w:cs="Arial"/>
          <w:szCs w:val="22"/>
        </w:rPr>
      </w:pPr>
    </w:p>
    <w:p>
      <w:pPr>
        <w:pStyle w:val="ListParagraph"/>
        <w:numPr>
          <w:ilvl w:val="0"/>
          <w:numId w:val="10"/>
        </w:numPr>
        <w:outlineLvl w:val="0"/>
        <w:rPr>
          <w:b/>
        </w:rPr>
      </w:pPr>
      <w:r>
        <w:rPr>
          <w:b/>
        </w:rPr>
        <w:t>Responding to Complaints</w:t>
      </w:r>
    </w:p>
    <w:p>
      <w:pPr>
        <w:pStyle w:val="ListParagraph"/>
        <w:ind w:left="360"/>
        <w:outlineLvl w:val="0"/>
        <w:rPr>
          <w:b/>
        </w:rPr>
      </w:pPr>
    </w:p>
    <w:p>
      <w:pPr>
        <w:outlineLvl w:val="0"/>
        <w:rPr>
          <w:rFonts w:cs="Arial"/>
          <w:bCs/>
          <w:szCs w:val="22"/>
        </w:rPr>
      </w:pPr>
      <w:r>
        <w:rPr>
          <w:rFonts w:cs="Arial"/>
          <w:bCs/>
          <w:szCs w:val="22"/>
        </w:rPr>
        <w:t>There are a number of sources from which a complaint or allegation might arise, including those from:</w:t>
      </w:r>
    </w:p>
    <w:p>
      <w:pPr>
        <w:outlineLvl w:val="0"/>
        <w:rPr>
          <w:rFonts w:cs="Arial"/>
          <w:bCs/>
          <w:szCs w:val="22"/>
        </w:rPr>
      </w:pPr>
    </w:p>
    <w:p>
      <w:pPr>
        <w:pStyle w:val="ListParagraph"/>
        <w:numPr>
          <w:ilvl w:val="0"/>
          <w:numId w:val="32"/>
        </w:numPr>
        <w:outlineLvl w:val="0"/>
        <w:rPr>
          <w:bCs/>
        </w:rPr>
      </w:pPr>
      <w:r>
        <w:rPr>
          <w:bCs/>
        </w:rPr>
        <w:t>A child or young person</w:t>
      </w:r>
    </w:p>
    <w:p>
      <w:pPr>
        <w:pStyle w:val="ListParagraph"/>
        <w:numPr>
          <w:ilvl w:val="0"/>
          <w:numId w:val="32"/>
        </w:numPr>
        <w:outlineLvl w:val="0"/>
        <w:rPr>
          <w:bCs/>
        </w:rPr>
      </w:pPr>
      <w:r>
        <w:rPr>
          <w:bCs/>
        </w:rPr>
        <w:t>An adult</w:t>
      </w:r>
    </w:p>
    <w:p>
      <w:pPr>
        <w:pStyle w:val="ListParagraph"/>
        <w:numPr>
          <w:ilvl w:val="0"/>
          <w:numId w:val="32"/>
        </w:numPr>
        <w:outlineLvl w:val="0"/>
        <w:rPr>
          <w:bCs/>
        </w:rPr>
      </w:pPr>
      <w:r>
        <w:rPr>
          <w:bCs/>
        </w:rPr>
        <w:t>A parent/carer</w:t>
      </w:r>
    </w:p>
    <w:p>
      <w:pPr>
        <w:pStyle w:val="ListParagraph"/>
        <w:numPr>
          <w:ilvl w:val="0"/>
          <w:numId w:val="32"/>
        </w:numPr>
        <w:outlineLvl w:val="0"/>
        <w:rPr>
          <w:bCs/>
        </w:rPr>
      </w:pPr>
      <w:r>
        <w:rPr>
          <w:bCs/>
        </w:rPr>
        <w:t>A member of the public (including a friend or relative)</w:t>
      </w:r>
    </w:p>
    <w:p>
      <w:pPr>
        <w:pStyle w:val="ListParagraph"/>
        <w:numPr>
          <w:ilvl w:val="0"/>
          <w:numId w:val="32"/>
        </w:numPr>
        <w:outlineLvl w:val="0"/>
        <w:rPr>
          <w:bCs/>
        </w:rPr>
      </w:pPr>
      <w:r>
        <w:rPr>
          <w:bCs/>
        </w:rPr>
        <w:lastRenderedPageBreak/>
        <w:t>A colleague</w:t>
      </w:r>
    </w:p>
    <w:p>
      <w:pPr>
        <w:outlineLvl w:val="0"/>
        <w:rPr>
          <w:bCs/>
        </w:rPr>
      </w:pPr>
    </w:p>
    <w:p>
      <w:pPr>
        <w:outlineLvl w:val="0"/>
        <w:rPr>
          <w:rFonts w:cs="Arial"/>
          <w:bCs/>
          <w:szCs w:val="22"/>
        </w:rPr>
      </w:pPr>
      <w:r>
        <w:rPr>
          <w:rFonts w:cs="Arial"/>
          <w:bCs/>
          <w:szCs w:val="22"/>
        </w:rPr>
        <w:t>There may be up to three components in the consideration of an allegation:</w:t>
      </w:r>
    </w:p>
    <w:p>
      <w:pPr>
        <w:outlineLvl w:val="0"/>
        <w:rPr>
          <w:rFonts w:cs="Arial"/>
          <w:bCs/>
          <w:szCs w:val="22"/>
        </w:rPr>
      </w:pPr>
    </w:p>
    <w:p>
      <w:pPr>
        <w:pStyle w:val="ListParagraph"/>
        <w:numPr>
          <w:ilvl w:val="0"/>
          <w:numId w:val="33"/>
        </w:numPr>
        <w:outlineLvl w:val="0"/>
        <w:rPr>
          <w:bCs/>
        </w:rPr>
      </w:pPr>
      <w:r>
        <w:rPr>
          <w:bCs/>
        </w:rPr>
        <w:t>A police investigation of a possible criminal offence.</w:t>
      </w:r>
    </w:p>
    <w:p>
      <w:pPr>
        <w:pStyle w:val="ListParagraph"/>
        <w:numPr>
          <w:ilvl w:val="0"/>
          <w:numId w:val="33"/>
        </w:numPr>
        <w:outlineLvl w:val="0"/>
        <w:rPr>
          <w:bCs/>
        </w:rPr>
      </w:pPr>
      <w:r>
        <w:rPr>
          <w:bCs/>
        </w:rPr>
        <w:t xml:space="preserve">Enquiries and assessment by children’s social care or adult social care relating to whether a child, young person or adult at risk </w:t>
      </w:r>
      <w:proofErr w:type="gramStart"/>
      <w:r>
        <w:rPr>
          <w:bCs/>
        </w:rPr>
        <w:t>is in need of</w:t>
      </w:r>
      <w:proofErr w:type="gramEnd"/>
      <w:r>
        <w:rPr>
          <w:bCs/>
        </w:rPr>
        <w:t xml:space="preserve"> protection or services.</w:t>
      </w:r>
    </w:p>
    <w:p>
      <w:pPr>
        <w:pStyle w:val="ListParagraph"/>
        <w:numPr>
          <w:ilvl w:val="0"/>
          <w:numId w:val="33"/>
        </w:numPr>
        <w:outlineLvl w:val="0"/>
        <w:rPr>
          <w:bCs/>
        </w:rPr>
      </w:pPr>
      <w:r>
        <w:rPr>
          <w:bCs/>
        </w:rPr>
        <w:t>Consideration by an employer of disciplinary action in respect of the​ individual (including suspension).</w:t>
      </w:r>
    </w:p>
    <w:p>
      <w:pPr>
        <w:pStyle w:val="ListParagraph"/>
        <w:ind w:left="360"/>
        <w:outlineLvl w:val="0"/>
        <w:rPr>
          <w:bCs/>
        </w:rPr>
      </w:pPr>
    </w:p>
    <w:p>
      <w:pPr>
        <w:outlineLvl w:val="0"/>
        <w:rPr>
          <w:rFonts w:cs="Arial"/>
          <w:bCs/>
          <w:szCs w:val="22"/>
        </w:rPr>
      </w:pPr>
      <w:r>
        <w:rPr>
          <w:rFonts w:cs="Arial"/>
          <w:bCs/>
          <w:szCs w:val="22"/>
        </w:rPr>
        <w:t xml:space="preserve">It is also the responsibility of the member of staff to inform their line manager if they are being investigated in relation to children, young people or adults at risk with respect to protection concerns outside of work. They should also report if their own children/stepchildren/children they are living with become subject to child protection matters or an adult related to them or living with them become subject to adult protection matters. The line manager must report this to the DSL and Head Teacher (if DSL is not the Head Teacher). </w:t>
      </w:r>
    </w:p>
    <w:p>
      <w:pPr>
        <w:pStyle w:val="ListParagraph"/>
        <w:ind w:left="360"/>
        <w:outlineLvl w:val="0"/>
        <w:rPr>
          <w:b/>
        </w:rPr>
      </w:pPr>
    </w:p>
    <w:p>
      <w:pPr>
        <w:outlineLvl w:val="0"/>
        <w:rPr>
          <w:rFonts w:cs="Arial"/>
          <w:b/>
          <w:szCs w:val="22"/>
        </w:rPr>
      </w:pPr>
      <w:r>
        <w:rPr>
          <w:rFonts w:cs="Arial"/>
          <w:bCs/>
          <w:szCs w:val="22"/>
        </w:rPr>
        <w:t>Refer to other key relevant policies for processes to follow</w:t>
      </w:r>
      <w:r>
        <w:rPr>
          <w:rFonts w:cs="Arial"/>
          <w:bCs/>
          <w:i/>
          <w:iCs/>
          <w:szCs w:val="22"/>
        </w:rPr>
        <w:t xml:space="preserve"> Stocksbridge Nursery Infant School: all safeguarding policies, RSE Policy, PSHE Policy.</w:t>
      </w:r>
    </w:p>
    <w:p>
      <w:pPr>
        <w:pStyle w:val="ListParagraph"/>
        <w:ind w:left="360"/>
        <w:outlineLvl w:val="0"/>
        <w:rPr>
          <w:b/>
        </w:rPr>
      </w:pPr>
    </w:p>
    <w:p>
      <w:pPr>
        <w:outlineLvl w:val="0"/>
        <w:rPr>
          <w:rFonts w:cs="Arial"/>
          <w:b/>
          <w:szCs w:val="22"/>
        </w:rPr>
      </w:pPr>
      <w:r>
        <w:rPr>
          <w:rFonts w:cs="Arial"/>
          <w:b/>
          <w:szCs w:val="22"/>
        </w:rPr>
        <w:t>9.   Monitoring and Compliance</w:t>
      </w:r>
    </w:p>
    <w:p>
      <w:pPr>
        <w:outlineLvl w:val="0"/>
        <w:rPr>
          <w:rFonts w:cs="Arial"/>
          <w:b/>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5599"/>
      </w:tblGrid>
      <w:tr>
        <w:tc>
          <w:tcPr>
            <w:tcW w:w="3468" w:type="dxa"/>
            <w:vAlign w:val="center"/>
          </w:tcPr>
          <w:p>
            <w:pPr>
              <w:ind w:left="240" w:right="-588"/>
              <w:outlineLvl w:val="0"/>
              <w:rPr>
                <w:rFonts w:cs="Arial"/>
                <w:b/>
                <w:szCs w:val="22"/>
              </w:rPr>
            </w:pPr>
            <w:r>
              <w:rPr>
                <w:rFonts w:cs="Arial"/>
                <w:b/>
                <w:szCs w:val="22"/>
              </w:rPr>
              <w:t>Monitoring Requirements</w:t>
            </w:r>
          </w:p>
        </w:tc>
        <w:tc>
          <w:tcPr>
            <w:tcW w:w="5599" w:type="dxa"/>
            <w:vAlign w:val="center"/>
          </w:tcPr>
          <w:p>
            <w:pPr>
              <w:ind w:right="-588"/>
              <w:outlineLvl w:val="0"/>
              <w:rPr>
                <w:rFonts w:cs="Arial"/>
                <w:szCs w:val="22"/>
              </w:rPr>
            </w:pPr>
            <w:r>
              <w:rPr>
                <w:rFonts w:cs="Arial"/>
                <w:szCs w:val="22"/>
              </w:rPr>
              <w:t>For example:</w:t>
            </w:r>
          </w:p>
          <w:p>
            <w:pPr>
              <w:ind w:right="-588"/>
              <w:outlineLvl w:val="0"/>
              <w:rPr>
                <w:rFonts w:cs="Arial"/>
                <w:szCs w:val="22"/>
              </w:rPr>
            </w:pPr>
            <w:r>
              <w:rPr>
                <w:rFonts w:cs="Arial"/>
                <w:szCs w:val="22"/>
              </w:rPr>
              <w:t>Analysing incident logs</w:t>
            </w:r>
          </w:p>
          <w:p>
            <w:pPr>
              <w:ind w:right="-588"/>
              <w:outlineLvl w:val="0"/>
              <w:rPr>
                <w:rFonts w:cs="Arial"/>
                <w:szCs w:val="22"/>
              </w:rPr>
            </w:pPr>
            <w:r>
              <w:rPr>
                <w:rFonts w:cs="Arial"/>
                <w:szCs w:val="22"/>
              </w:rPr>
              <w:t>Checking planning for online safety lessons</w:t>
            </w:r>
          </w:p>
          <w:p>
            <w:pPr>
              <w:ind w:right="-588"/>
              <w:outlineLvl w:val="0"/>
              <w:rPr>
                <w:rFonts w:cs="Arial"/>
                <w:szCs w:val="22"/>
              </w:rPr>
            </w:pPr>
            <w:r>
              <w:rPr>
                <w:rFonts w:cs="Arial"/>
                <w:szCs w:val="22"/>
              </w:rPr>
              <w:t>Student, pupils, parents and carers questionnaires</w:t>
            </w:r>
          </w:p>
          <w:p>
            <w:pPr>
              <w:ind w:right="-588"/>
              <w:outlineLvl w:val="0"/>
              <w:rPr>
                <w:rFonts w:cs="Arial"/>
                <w:szCs w:val="22"/>
              </w:rPr>
            </w:pPr>
            <w:r>
              <w:rPr>
                <w:rFonts w:cs="Arial"/>
                <w:szCs w:val="22"/>
              </w:rPr>
              <w:t>Evaluations</w:t>
            </w:r>
          </w:p>
        </w:tc>
      </w:tr>
      <w:tr>
        <w:tc>
          <w:tcPr>
            <w:tcW w:w="3468" w:type="dxa"/>
            <w:vAlign w:val="center"/>
          </w:tcPr>
          <w:p>
            <w:pPr>
              <w:ind w:left="240" w:right="-588"/>
              <w:outlineLvl w:val="0"/>
              <w:rPr>
                <w:rFonts w:cs="Arial"/>
                <w:b/>
                <w:szCs w:val="22"/>
              </w:rPr>
            </w:pPr>
            <w:r>
              <w:rPr>
                <w:rFonts w:cs="Arial"/>
                <w:b/>
                <w:szCs w:val="22"/>
              </w:rPr>
              <w:t>Monitoring Method</w:t>
            </w:r>
          </w:p>
        </w:tc>
        <w:tc>
          <w:tcPr>
            <w:tcW w:w="5599" w:type="dxa"/>
            <w:vAlign w:val="center"/>
          </w:tcPr>
          <w:p>
            <w:pPr>
              <w:ind w:right="-588"/>
              <w:outlineLvl w:val="0"/>
              <w:rPr>
                <w:rFonts w:cs="Arial"/>
                <w:szCs w:val="22"/>
              </w:rPr>
            </w:pPr>
            <w:r>
              <w:rPr>
                <w:rFonts w:cs="Arial"/>
                <w:szCs w:val="22"/>
              </w:rPr>
              <w:t>Planning scrutiny, classroom learning walks, lesson observations, pupil &amp; parent questionnaires</w:t>
            </w:r>
          </w:p>
        </w:tc>
      </w:tr>
      <w:tr>
        <w:tc>
          <w:tcPr>
            <w:tcW w:w="3468" w:type="dxa"/>
            <w:vAlign w:val="center"/>
          </w:tcPr>
          <w:p>
            <w:pPr>
              <w:ind w:left="240" w:right="-588"/>
              <w:outlineLvl w:val="0"/>
              <w:rPr>
                <w:rFonts w:cs="Arial"/>
                <w:b/>
                <w:szCs w:val="22"/>
              </w:rPr>
            </w:pPr>
            <w:r>
              <w:rPr>
                <w:rFonts w:cs="Arial"/>
                <w:b/>
                <w:szCs w:val="22"/>
              </w:rPr>
              <w:t>Monitoring Prepared by</w:t>
            </w:r>
          </w:p>
        </w:tc>
        <w:tc>
          <w:tcPr>
            <w:tcW w:w="5599" w:type="dxa"/>
            <w:vAlign w:val="center"/>
          </w:tcPr>
          <w:p>
            <w:pPr>
              <w:ind w:right="-588"/>
              <w:outlineLvl w:val="0"/>
              <w:rPr>
                <w:rFonts w:cs="Arial"/>
                <w:szCs w:val="22"/>
              </w:rPr>
            </w:pPr>
            <w:r>
              <w:rPr>
                <w:rFonts w:cs="Arial"/>
                <w:szCs w:val="22"/>
              </w:rPr>
              <w:t>Online Safety Lead</w:t>
            </w:r>
          </w:p>
        </w:tc>
      </w:tr>
      <w:tr>
        <w:tc>
          <w:tcPr>
            <w:tcW w:w="3468" w:type="dxa"/>
            <w:vAlign w:val="center"/>
          </w:tcPr>
          <w:p>
            <w:pPr>
              <w:ind w:left="238" w:right="-590"/>
              <w:outlineLvl w:val="0"/>
              <w:rPr>
                <w:rFonts w:cs="Arial"/>
                <w:b/>
                <w:szCs w:val="22"/>
              </w:rPr>
            </w:pPr>
            <w:r>
              <w:rPr>
                <w:rFonts w:cs="Arial"/>
                <w:b/>
                <w:szCs w:val="22"/>
              </w:rPr>
              <w:t>Monitoring Presented to</w:t>
            </w:r>
          </w:p>
        </w:tc>
        <w:tc>
          <w:tcPr>
            <w:tcW w:w="5599" w:type="dxa"/>
            <w:vAlign w:val="center"/>
          </w:tcPr>
          <w:p>
            <w:pPr>
              <w:ind w:right="-588"/>
              <w:outlineLvl w:val="0"/>
              <w:rPr>
                <w:rFonts w:cs="Arial"/>
                <w:szCs w:val="22"/>
              </w:rPr>
            </w:pPr>
            <w:r>
              <w:rPr>
                <w:rFonts w:cs="Arial"/>
                <w:szCs w:val="22"/>
              </w:rPr>
              <w:t>Safeguarding committee</w:t>
            </w:r>
          </w:p>
        </w:tc>
      </w:tr>
      <w:tr>
        <w:trPr>
          <w:trHeight w:val="223"/>
        </w:trPr>
        <w:tc>
          <w:tcPr>
            <w:tcW w:w="3468" w:type="dxa"/>
            <w:vAlign w:val="center"/>
          </w:tcPr>
          <w:p>
            <w:pPr>
              <w:ind w:left="240" w:right="-588"/>
              <w:outlineLvl w:val="0"/>
              <w:rPr>
                <w:rFonts w:cs="Arial"/>
                <w:b/>
                <w:szCs w:val="22"/>
              </w:rPr>
            </w:pPr>
            <w:r>
              <w:rPr>
                <w:rFonts w:cs="Arial"/>
                <w:b/>
                <w:szCs w:val="22"/>
              </w:rPr>
              <w:t>Frequency of Reporting</w:t>
            </w:r>
          </w:p>
        </w:tc>
        <w:tc>
          <w:tcPr>
            <w:tcW w:w="5599" w:type="dxa"/>
            <w:vAlign w:val="center"/>
          </w:tcPr>
          <w:p>
            <w:pPr>
              <w:ind w:right="-588"/>
              <w:outlineLvl w:val="0"/>
              <w:rPr>
                <w:rFonts w:cs="Arial"/>
                <w:szCs w:val="22"/>
              </w:rPr>
            </w:pPr>
            <w:r>
              <w:rPr>
                <w:rFonts w:cs="Arial"/>
                <w:szCs w:val="22"/>
              </w:rPr>
              <w:t>Annually</w:t>
            </w:r>
          </w:p>
        </w:tc>
      </w:tr>
    </w:tbl>
    <w:p>
      <w:pPr>
        <w:outlineLvl w:val="0"/>
        <w:rPr>
          <w:rFonts w:cs="Arial"/>
          <w:b/>
          <w:szCs w:val="22"/>
        </w:rPr>
      </w:pPr>
    </w:p>
    <w:p>
      <w:pPr>
        <w:outlineLvl w:val="0"/>
        <w:rPr>
          <w:rFonts w:cs="Arial"/>
          <w:b/>
          <w:szCs w:val="22"/>
        </w:rPr>
      </w:pPr>
    </w:p>
    <w:p>
      <w:pPr>
        <w:outlineLvl w:val="0"/>
        <w:rPr>
          <w:rFonts w:cs="Arial"/>
          <w:b/>
          <w:szCs w:val="22"/>
        </w:rPr>
      </w:pPr>
      <w:r>
        <w:rPr>
          <w:rFonts w:cs="Arial"/>
          <w:b/>
          <w:szCs w:val="22"/>
        </w:rPr>
        <w:t xml:space="preserve">10. Financial Risk Assessment </w:t>
      </w:r>
    </w:p>
    <w:p>
      <w:pPr>
        <w:spacing w:before="100"/>
        <w:ind w:left="1066" w:hanging="1066"/>
        <w:outlineLvl w:val="0"/>
        <w:rPr>
          <w:rFonts w:cs="Arial"/>
          <w:i/>
          <w:iCs/>
          <w:szCs w:val="22"/>
        </w:rPr>
      </w:pPr>
      <w:r>
        <w:rPr>
          <w:rFonts w:cs="Arial"/>
          <w:b/>
          <w:szCs w:val="22"/>
        </w:rPr>
        <w:t xml:space="preserve">   </w:t>
      </w:r>
      <w:r>
        <w:rPr>
          <w:rFonts w:cs="Arial"/>
          <w:szCs w:val="22"/>
        </w:rPr>
        <w:t xml:space="preserve">   </w:t>
      </w:r>
      <w:r>
        <w:rPr>
          <w:rFonts w:cs="Arial"/>
          <w:i/>
          <w:iCs/>
          <w:szCs w:val="22"/>
        </w:rPr>
        <w:t>Consider if there are any financial risks associated with this policy</w:t>
      </w:r>
    </w:p>
    <w:p>
      <w:pPr>
        <w:ind w:left="1066" w:hanging="1066"/>
        <w:outlineLvl w:val="0"/>
        <w:rPr>
          <w:rFonts w:cs="Arial"/>
          <w:i/>
          <w:iCs/>
          <w:szCs w:val="22"/>
        </w:rPr>
      </w:pPr>
    </w:p>
    <w:p>
      <w:pPr>
        <w:pStyle w:val="ListParagraph"/>
        <w:numPr>
          <w:ilvl w:val="0"/>
          <w:numId w:val="7"/>
        </w:numPr>
        <w:tabs>
          <w:tab w:val="left" w:pos="0"/>
        </w:tabs>
        <w:spacing w:before="100"/>
        <w:outlineLvl w:val="0"/>
        <w:rPr>
          <w:b/>
        </w:rPr>
      </w:pPr>
      <w:r>
        <w:rPr>
          <w:b/>
        </w:rPr>
        <w:t xml:space="preserve"> Consultation / Approval Process </w:t>
      </w:r>
    </w:p>
    <w:p>
      <w:pPr>
        <w:pStyle w:val="ListParagraph"/>
        <w:tabs>
          <w:tab w:val="left" w:pos="0"/>
        </w:tabs>
        <w:spacing w:before="100"/>
        <w:ind w:left="360"/>
        <w:outlineLvl w:val="0"/>
        <w:rPr>
          <w:b/>
          <w:i/>
          <w:iCs/>
        </w:rPr>
      </w:pPr>
      <w:r>
        <w:rPr>
          <w:i/>
          <w:iCs/>
        </w:rPr>
        <w:t>This policy has been developed in conjunction with the National Online Safety website, curriculum advice from Learn Sheffield and approved by school’s safeguarding governor</w:t>
      </w:r>
    </w:p>
    <w:p>
      <w:pPr>
        <w:tabs>
          <w:tab w:val="left" w:pos="0"/>
        </w:tabs>
        <w:outlineLvl w:val="0"/>
        <w:rPr>
          <w:rFonts w:cs="Arial"/>
          <w:i/>
          <w:iCs/>
          <w:szCs w:val="22"/>
        </w:rPr>
      </w:pPr>
    </w:p>
    <w:p>
      <w:pPr>
        <w:outlineLvl w:val="0"/>
        <w:rPr>
          <w:rFonts w:cs="Arial"/>
          <w:b/>
          <w:szCs w:val="22"/>
        </w:rPr>
      </w:pPr>
      <w:r>
        <w:rPr>
          <w:rFonts w:cs="Arial"/>
          <w:b/>
          <w:szCs w:val="22"/>
        </w:rPr>
        <w:t>12.  Dissemination and Communication Process</w:t>
      </w:r>
    </w:p>
    <w:p>
      <w:pPr>
        <w:outlineLvl w:val="0"/>
        <w:rPr>
          <w:rFonts w:cs="Arial"/>
          <w:b/>
          <w:szCs w:val="22"/>
        </w:rPr>
      </w:pPr>
    </w:p>
    <w:p>
      <w:pPr>
        <w:ind w:left="360"/>
        <w:jc w:val="both"/>
        <w:outlineLvl w:val="0"/>
        <w:rPr>
          <w:rFonts w:cs="Arial"/>
          <w:b/>
          <w:i/>
          <w:iCs/>
          <w:szCs w:val="22"/>
        </w:rPr>
      </w:pPr>
      <w:r>
        <w:rPr>
          <w:rFonts w:cs="Arial"/>
          <w:i/>
          <w:iCs/>
          <w:szCs w:val="22"/>
        </w:rPr>
        <w:t>The policy will be placed in the school’s document library, on the school website and will be publicised through an induction and training update, policy update briefings for staff and notified to the Governing Body by the Online Safety Lead. Rules will be posted in all classrooms. Newsletters and prospectus will be issued to all parents and carers.</w:t>
      </w:r>
    </w:p>
    <w:p>
      <w:pPr>
        <w:tabs>
          <w:tab w:val="num" w:pos="993"/>
        </w:tabs>
        <w:outlineLvl w:val="0"/>
        <w:rPr>
          <w:rFonts w:cs="Arial"/>
          <w:b/>
          <w:szCs w:val="22"/>
        </w:rPr>
      </w:pPr>
    </w:p>
    <w:p>
      <w:pPr>
        <w:outlineLvl w:val="0"/>
        <w:rPr>
          <w:rFonts w:cs="Arial"/>
          <w:b/>
          <w:szCs w:val="22"/>
        </w:rPr>
      </w:pPr>
      <w:r>
        <w:rPr>
          <w:rFonts w:cs="Arial"/>
          <w:b/>
          <w:szCs w:val="22"/>
        </w:rPr>
        <w:t>13.  Development of the Policy</w:t>
      </w:r>
    </w:p>
    <w:p>
      <w:pPr>
        <w:pStyle w:val="ListParagraph"/>
        <w:ind w:left="360"/>
        <w:outlineLvl w:val="0"/>
      </w:pPr>
    </w:p>
    <w:p>
      <w:pPr>
        <w:pStyle w:val="ListParagraph"/>
        <w:ind w:left="360"/>
        <w:outlineLvl w:val="0"/>
        <w:rPr>
          <w:b/>
        </w:rPr>
      </w:pPr>
      <w:r>
        <w:t>This policy will be reviewed after 1 year, or earlier in the light of any incidents or investigations, legislative changes or developments in best employment practice, to ensure its continuing relevance and effectiveness.</w:t>
      </w:r>
    </w:p>
    <w:p>
      <w:pPr>
        <w:rPr>
          <w:rFonts w:cs="Arial"/>
          <w:b/>
          <w:szCs w:val="22"/>
        </w:rPr>
      </w:pPr>
      <w:r>
        <w:rPr>
          <w:rFonts w:cs="Arial"/>
          <w:b/>
          <w:szCs w:val="22"/>
        </w:rPr>
        <w:lastRenderedPageBreak/>
        <w:t xml:space="preserve">14.  Appendices </w:t>
      </w:r>
    </w:p>
    <w:p>
      <w:pPr>
        <w:rPr>
          <w:rFonts w:cs="Arial"/>
          <w:szCs w:val="22"/>
        </w:rPr>
      </w:pPr>
    </w:p>
    <w:p>
      <w:pPr>
        <w:numPr>
          <w:ilvl w:val="0"/>
          <w:numId w:val="4"/>
        </w:numPr>
        <w:outlineLvl w:val="0"/>
        <w:rPr>
          <w:rFonts w:cs="Arial"/>
          <w:b/>
          <w:szCs w:val="22"/>
        </w:rPr>
      </w:pPr>
      <w:r>
        <w:rPr>
          <w:rFonts w:cs="Arial"/>
          <w:b/>
          <w:szCs w:val="22"/>
        </w:rPr>
        <w:t>Equality impact assessment tool</w:t>
      </w:r>
    </w:p>
    <w:p>
      <w:pPr>
        <w:numPr>
          <w:ilvl w:val="0"/>
          <w:numId w:val="4"/>
        </w:numPr>
        <w:outlineLvl w:val="0"/>
        <w:rPr>
          <w:rFonts w:cs="Arial"/>
          <w:b/>
          <w:szCs w:val="22"/>
        </w:rPr>
      </w:pPr>
      <w:r>
        <w:rPr>
          <w:rFonts w:cs="Arial"/>
          <w:b/>
          <w:szCs w:val="22"/>
        </w:rPr>
        <w:t>Financial Risk assessment</w:t>
      </w:r>
    </w:p>
    <w:p>
      <w:pPr>
        <w:numPr>
          <w:ilvl w:val="0"/>
          <w:numId w:val="4"/>
        </w:numPr>
        <w:outlineLvl w:val="0"/>
        <w:rPr>
          <w:rFonts w:cs="Arial"/>
          <w:b/>
          <w:szCs w:val="22"/>
        </w:rPr>
      </w:pPr>
      <w:r>
        <w:rPr>
          <w:rFonts w:cs="Arial"/>
          <w:b/>
          <w:szCs w:val="22"/>
        </w:rPr>
        <w:t>Checklist for review of key document</w:t>
      </w:r>
    </w:p>
    <w:p>
      <w:pPr>
        <w:numPr>
          <w:ilvl w:val="0"/>
          <w:numId w:val="4"/>
        </w:numPr>
        <w:outlineLvl w:val="0"/>
        <w:rPr>
          <w:rFonts w:cs="Arial"/>
          <w:b/>
          <w:i/>
          <w:iCs/>
          <w:szCs w:val="22"/>
        </w:rPr>
      </w:pPr>
      <w:r>
        <w:rPr>
          <w:rFonts w:cs="Arial"/>
          <w:b/>
          <w:szCs w:val="22"/>
        </w:rPr>
        <w:t xml:space="preserve">Process flow chart </w:t>
      </w:r>
      <w:r>
        <w:rPr>
          <w:rFonts w:cs="Arial"/>
          <w:b/>
          <w:i/>
          <w:iCs/>
          <w:szCs w:val="22"/>
        </w:rPr>
        <w:t>[*insert locally agreed process*]</w:t>
      </w:r>
    </w:p>
    <w:p>
      <w:pPr>
        <w:rPr>
          <w:rFonts w:cs="Arial"/>
          <w:b/>
          <w:szCs w:val="22"/>
        </w:rPr>
      </w:pPr>
    </w:p>
    <w:p>
      <w:pPr>
        <w:jc w:val="right"/>
        <w:rPr>
          <w:rFonts w:cs="Arial"/>
          <w:b/>
          <w:szCs w:val="22"/>
        </w:rPr>
      </w:pPr>
      <w:r>
        <w:rPr>
          <w:rFonts w:cs="Arial"/>
          <w:b/>
          <w:szCs w:val="22"/>
        </w:rPr>
        <w:t>APPENDIX 1</w:t>
      </w:r>
    </w:p>
    <w:p>
      <w:pPr>
        <w:jc w:val="right"/>
        <w:rPr>
          <w:rFonts w:cs="Arial"/>
          <w:b/>
          <w:szCs w:val="22"/>
        </w:rPr>
      </w:pPr>
      <w:r>
        <w:rPr>
          <w:rFonts w:cs="Arial"/>
          <w:b/>
          <w:szCs w:val="22"/>
        </w:rPr>
        <w:t>Equality Impact Assessment Tool</w:t>
      </w:r>
    </w:p>
    <w:p>
      <w:pPr>
        <w:rPr>
          <w:rFonts w:cs="Arial"/>
          <w:b/>
          <w:szCs w:val="22"/>
        </w:rPr>
      </w:pPr>
    </w:p>
    <w:p>
      <w:pPr>
        <w:rPr>
          <w:rFonts w:cs="Arial"/>
          <w:szCs w:val="22"/>
        </w:rPr>
      </w:pPr>
      <w:r>
        <w:rPr>
          <w:rFonts w:cs="Arial"/>
          <w:szCs w:val="22"/>
        </w:rPr>
        <w:t>To be completed by the key document author and attached to key document when submitted to the appropriate committee for consideration and approval.</w:t>
      </w:r>
    </w:p>
    <w:p>
      <w:pPr>
        <w:rPr>
          <w:rFonts w:cs="Arial"/>
          <w:szCs w:val="22"/>
        </w:rPr>
      </w:pPr>
    </w:p>
    <w:tbl>
      <w:tblPr>
        <w:tblW w:w="9096"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540"/>
        <w:gridCol w:w="4410"/>
        <w:gridCol w:w="1170"/>
        <w:gridCol w:w="2976"/>
      </w:tblGrid>
      <w:tr>
        <w:trPr>
          <w:tblHeader/>
        </w:trPr>
        <w:tc>
          <w:tcPr>
            <w:tcW w:w="540" w:type="dxa"/>
            <w:shd w:val="clear" w:color="auto" w:fill="C0C0C0"/>
            <w:vAlign w:val="center"/>
          </w:tcPr>
          <w:p>
            <w:pPr>
              <w:spacing w:before="80" w:after="80"/>
              <w:jc w:val="center"/>
              <w:rPr>
                <w:rFonts w:cs="Arial"/>
                <w:b/>
                <w:szCs w:val="22"/>
              </w:rPr>
            </w:pPr>
          </w:p>
        </w:tc>
        <w:tc>
          <w:tcPr>
            <w:tcW w:w="4410" w:type="dxa"/>
            <w:shd w:val="clear" w:color="auto" w:fill="C0C0C0"/>
            <w:vAlign w:val="center"/>
          </w:tcPr>
          <w:p>
            <w:pPr>
              <w:spacing w:before="80" w:after="80"/>
              <w:rPr>
                <w:rFonts w:cs="Arial"/>
                <w:b/>
                <w:szCs w:val="22"/>
              </w:rPr>
            </w:pPr>
          </w:p>
        </w:tc>
        <w:tc>
          <w:tcPr>
            <w:tcW w:w="1170" w:type="dxa"/>
            <w:shd w:val="clear" w:color="auto" w:fill="C0C0C0"/>
            <w:vAlign w:val="center"/>
          </w:tcPr>
          <w:p>
            <w:pPr>
              <w:spacing w:before="80" w:after="80"/>
              <w:jc w:val="center"/>
              <w:rPr>
                <w:rFonts w:cs="Arial"/>
                <w:b/>
                <w:szCs w:val="22"/>
              </w:rPr>
            </w:pPr>
            <w:r>
              <w:rPr>
                <w:rFonts w:cs="Arial"/>
                <w:b/>
                <w:szCs w:val="22"/>
              </w:rPr>
              <w:t>Yes/No</w:t>
            </w:r>
          </w:p>
        </w:tc>
        <w:tc>
          <w:tcPr>
            <w:tcW w:w="2976" w:type="dxa"/>
            <w:shd w:val="clear" w:color="auto" w:fill="C0C0C0"/>
            <w:vAlign w:val="center"/>
          </w:tcPr>
          <w:p>
            <w:pPr>
              <w:spacing w:before="80" w:after="80"/>
              <w:jc w:val="center"/>
              <w:rPr>
                <w:rFonts w:cs="Arial"/>
                <w:b/>
                <w:szCs w:val="22"/>
              </w:rPr>
            </w:pPr>
            <w:r>
              <w:rPr>
                <w:rFonts w:cs="Arial"/>
                <w:b/>
                <w:szCs w:val="22"/>
              </w:rPr>
              <w:t>Comments</w:t>
            </w:r>
          </w:p>
        </w:tc>
      </w:tr>
      <w:tr>
        <w:tc>
          <w:tcPr>
            <w:tcW w:w="540" w:type="dxa"/>
          </w:tcPr>
          <w:p>
            <w:pPr>
              <w:spacing w:before="80" w:after="80"/>
              <w:rPr>
                <w:rFonts w:cs="Arial"/>
                <w:b/>
                <w:szCs w:val="22"/>
              </w:rPr>
            </w:pPr>
            <w:r>
              <w:rPr>
                <w:rFonts w:cs="Arial"/>
                <w:b/>
                <w:szCs w:val="22"/>
              </w:rPr>
              <w:t>1.</w:t>
            </w:r>
          </w:p>
        </w:tc>
        <w:tc>
          <w:tcPr>
            <w:tcW w:w="4410" w:type="dxa"/>
          </w:tcPr>
          <w:p>
            <w:pPr>
              <w:spacing w:before="80" w:after="80"/>
              <w:rPr>
                <w:rFonts w:cs="Arial"/>
                <w:szCs w:val="22"/>
              </w:rPr>
            </w:pPr>
            <w:r>
              <w:rPr>
                <w:rFonts w:cs="Arial"/>
                <w:szCs w:val="22"/>
              </w:rPr>
              <w:t>Does the policy/guidance affect one group less or more favourably than another on the basis of:</w:t>
            </w:r>
          </w:p>
        </w:tc>
        <w:tc>
          <w:tcPr>
            <w:tcW w:w="1170" w:type="dxa"/>
            <w:shd w:val="clear" w:color="auto" w:fill="E0E0E0"/>
          </w:tcPr>
          <w:p>
            <w:pPr>
              <w:spacing w:before="80" w:after="80"/>
              <w:jc w:val="center"/>
              <w:rPr>
                <w:rFonts w:cs="Arial"/>
                <w:color w:val="FFFFFF" w:themeColor="background1"/>
                <w:szCs w:val="22"/>
              </w:rPr>
            </w:pPr>
          </w:p>
        </w:tc>
        <w:tc>
          <w:tcPr>
            <w:tcW w:w="2976" w:type="dxa"/>
            <w:shd w:val="clear" w:color="auto" w:fill="E0E0E0"/>
          </w:tcPr>
          <w:p>
            <w:pPr>
              <w:spacing w:before="80" w:after="80"/>
              <w:rPr>
                <w:rFonts w:cs="Arial"/>
                <w:color w:val="FFFFFF" w:themeColor="background1"/>
                <w:szCs w:val="22"/>
              </w:rPr>
            </w:pPr>
          </w:p>
        </w:tc>
      </w:tr>
      <w:tr>
        <w:tc>
          <w:tcPr>
            <w:tcW w:w="540" w:type="dxa"/>
          </w:tcPr>
          <w:p>
            <w:pPr>
              <w:spacing w:before="80" w:after="80"/>
              <w:rPr>
                <w:rFonts w:cs="Arial"/>
                <w:szCs w:val="22"/>
              </w:rPr>
            </w:pPr>
          </w:p>
        </w:tc>
        <w:tc>
          <w:tcPr>
            <w:tcW w:w="4410" w:type="dxa"/>
          </w:tcPr>
          <w:p>
            <w:pPr>
              <w:pStyle w:val="Bullet"/>
              <w:tabs>
                <w:tab w:val="clear" w:pos="720"/>
              </w:tabs>
              <w:spacing w:before="80" w:after="80"/>
              <w:ind w:left="288" w:hanging="288"/>
              <w:jc w:val="both"/>
              <w:rPr>
                <w:rFonts w:ascii="Arial" w:hAnsi="Arial" w:cs="Arial"/>
                <w:sz w:val="22"/>
                <w:szCs w:val="22"/>
                <w:lang w:val="en-AU"/>
              </w:rPr>
            </w:pPr>
            <w:r>
              <w:rPr>
                <w:rFonts w:ascii="Arial" w:hAnsi="Arial" w:cs="Arial"/>
                <w:sz w:val="22"/>
                <w:szCs w:val="22"/>
                <w:lang w:val="en-AU"/>
              </w:rPr>
              <w:t>Race</w:t>
            </w:r>
          </w:p>
        </w:tc>
        <w:tc>
          <w:tcPr>
            <w:tcW w:w="1170" w:type="dxa"/>
          </w:tcPr>
          <w:p>
            <w:pPr>
              <w:spacing w:before="80" w:after="80"/>
              <w:jc w:val="center"/>
              <w:rPr>
                <w:rFonts w:cs="Arial"/>
                <w:szCs w:val="22"/>
              </w:rPr>
            </w:pPr>
            <w:r>
              <w:rPr>
                <w:rFonts w:cs="Arial"/>
                <w:szCs w:val="22"/>
              </w:rPr>
              <w:t>No</w:t>
            </w:r>
          </w:p>
        </w:tc>
        <w:tc>
          <w:tcPr>
            <w:tcW w:w="2976" w:type="dxa"/>
          </w:tcPr>
          <w:p>
            <w:pPr>
              <w:spacing w:before="80" w:after="80"/>
              <w:rPr>
                <w:rFonts w:cs="Arial"/>
                <w:szCs w:val="22"/>
              </w:rPr>
            </w:pPr>
          </w:p>
        </w:tc>
      </w:tr>
      <w:tr>
        <w:tc>
          <w:tcPr>
            <w:tcW w:w="540" w:type="dxa"/>
          </w:tcPr>
          <w:p>
            <w:pPr>
              <w:spacing w:before="80" w:after="80"/>
              <w:rPr>
                <w:rFonts w:cs="Arial"/>
                <w:szCs w:val="22"/>
              </w:rPr>
            </w:pPr>
          </w:p>
        </w:tc>
        <w:tc>
          <w:tcPr>
            <w:tcW w:w="4410" w:type="dxa"/>
          </w:tcPr>
          <w:p>
            <w:pPr>
              <w:pStyle w:val="Bullet"/>
              <w:tabs>
                <w:tab w:val="clear" w:pos="720"/>
              </w:tabs>
              <w:spacing w:before="80" w:after="80"/>
              <w:ind w:left="288" w:hanging="288"/>
              <w:jc w:val="both"/>
              <w:rPr>
                <w:rFonts w:ascii="Arial" w:hAnsi="Arial" w:cs="Arial"/>
                <w:sz w:val="22"/>
                <w:szCs w:val="22"/>
                <w:lang w:val="en-AU"/>
              </w:rPr>
            </w:pPr>
            <w:r>
              <w:rPr>
                <w:rFonts w:ascii="Arial" w:hAnsi="Arial" w:cs="Arial"/>
                <w:sz w:val="22"/>
                <w:szCs w:val="22"/>
                <w:lang w:val="en-AU"/>
              </w:rPr>
              <w:t>Ethnic origins (including gypsies &amp; travellers)</w:t>
            </w:r>
          </w:p>
        </w:tc>
        <w:tc>
          <w:tcPr>
            <w:tcW w:w="1170" w:type="dxa"/>
          </w:tcPr>
          <w:p>
            <w:pPr>
              <w:spacing w:before="80" w:after="80"/>
              <w:jc w:val="center"/>
              <w:rPr>
                <w:rFonts w:cs="Arial"/>
                <w:szCs w:val="22"/>
              </w:rPr>
            </w:pPr>
            <w:r>
              <w:rPr>
                <w:rFonts w:cs="Arial"/>
                <w:szCs w:val="22"/>
              </w:rPr>
              <w:t>No</w:t>
            </w:r>
          </w:p>
        </w:tc>
        <w:tc>
          <w:tcPr>
            <w:tcW w:w="2976" w:type="dxa"/>
          </w:tcPr>
          <w:p>
            <w:pPr>
              <w:spacing w:before="80" w:after="80"/>
              <w:rPr>
                <w:rFonts w:cs="Arial"/>
                <w:szCs w:val="22"/>
              </w:rPr>
            </w:pPr>
          </w:p>
        </w:tc>
      </w:tr>
      <w:tr>
        <w:tc>
          <w:tcPr>
            <w:tcW w:w="540" w:type="dxa"/>
          </w:tcPr>
          <w:p>
            <w:pPr>
              <w:spacing w:before="80" w:after="80"/>
              <w:rPr>
                <w:rFonts w:cs="Arial"/>
                <w:szCs w:val="22"/>
              </w:rPr>
            </w:pPr>
          </w:p>
        </w:tc>
        <w:tc>
          <w:tcPr>
            <w:tcW w:w="4410" w:type="dxa"/>
          </w:tcPr>
          <w:p>
            <w:pPr>
              <w:pStyle w:val="Bullet"/>
              <w:tabs>
                <w:tab w:val="clear" w:pos="720"/>
              </w:tabs>
              <w:spacing w:before="80" w:after="80"/>
              <w:ind w:left="288" w:hanging="288"/>
              <w:jc w:val="both"/>
              <w:rPr>
                <w:rFonts w:ascii="Arial" w:hAnsi="Arial" w:cs="Arial"/>
                <w:sz w:val="22"/>
                <w:szCs w:val="22"/>
                <w:lang w:val="en-AU"/>
              </w:rPr>
            </w:pPr>
            <w:r>
              <w:rPr>
                <w:rFonts w:ascii="Arial" w:hAnsi="Arial" w:cs="Arial"/>
                <w:sz w:val="22"/>
                <w:szCs w:val="22"/>
                <w:lang w:val="en-AU"/>
              </w:rPr>
              <w:t>Nationality</w:t>
            </w:r>
          </w:p>
        </w:tc>
        <w:tc>
          <w:tcPr>
            <w:tcW w:w="1170" w:type="dxa"/>
          </w:tcPr>
          <w:p>
            <w:pPr>
              <w:spacing w:before="80" w:after="80"/>
              <w:jc w:val="center"/>
              <w:rPr>
                <w:rFonts w:cs="Arial"/>
                <w:szCs w:val="22"/>
              </w:rPr>
            </w:pPr>
            <w:r>
              <w:rPr>
                <w:rFonts w:cs="Arial"/>
                <w:szCs w:val="22"/>
              </w:rPr>
              <w:t>No</w:t>
            </w:r>
          </w:p>
        </w:tc>
        <w:tc>
          <w:tcPr>
            <w:tcW w:w="2976" w:type="dxa"/>
          </w:tcPr>
          <w:p>
            <w:pPr>
              <w:spacing w:before="80" w:after="80"/>
              <w:rPr>
                <w:rFonts w:cs="Arial"/>
                <w:szCs w:val="22"/>
              </w:rPr>
            </w:pPr>
          </w:p>
        </w:tc>
      </w:tr>
      <w:tr>
        <w:tc>
          <w:tcPr>
            <w:tcW w:w="540" w:type="dxa"/>
          </w:tcPr>
          <w:p>
            <w:pPr>
              <w:spacing w:before="80" w:after="80"/>
              <w:rPr>
                <w:rFonts w:cs="Arial"/>
                <w:szCs w:val="22"/>
              </w:rPr>
            </w:pPr>
          </w:p>
        </w:tc>
        <w:tc>
          <w:tcPr>
            <w:tcW w:w="4410" w:type="dxa"/>
          </w:tcPr>
          <w:p>
            <w:pPr>
              <w:pStyle w:val="Bullet"/>
              <w:tabs>
                <w:tab w:val="clear" w:pos="720"/>
              </w:tabs>
              <w:spacing w:before="80" w:after="80"/>
              <w:ind w:left="288" w:hanging="288"/>
              <w:jc w:val="both"/>
              <w:rPr>
                <w:rFonts w:ascii="Arial" w:hAnsi="Arial" w:cs="Arial"/>
                <w:sz w:val="22"/>
                <w:szCs w:val="22"/>
                <w:lang w:val="en-AU"/>
              </w:rPr>
            </w:pPr>
            <w:r>
              <w:rPr>
                <w:rFonts w:ascii="Arial" w:hAnsi="Arial" w:cs="Arial"/>
                <w:sz w:val="22"/>
                <w:szCs w:val="22"/>
                <w:lang w:val="en-AU"/>
              </w:rPr>
              <w:t>Gender</w:t>
            </w:r>
          </w:p>
        </w:tc>
        <w:tc>
          <w:tcPr>
            <w:tcW w:w="1170" w:type="dxa"/>
          </w:tcPr>
          <w:p>
            <w:pPr>
              <w:spacing w:before="80" w:after="80"/>
              <w:jc w:val="center"/>
              <w:rPr>
                <w:rFonts w:cs="Arial"/>
                <w:szCs w:val="22"/>
              </w:rPr>
            </w:pPr>
            <w:r>
              <w:rPr>
                <w:rFonts w:cs="Arial"/>
                <w:szCs w:val="22"/>
              </w:rPr>
              <w:t>No</w:t>
            </w:r>
          </w:p>
        </w:tc>
        <w:tc>
          <w:tcPr>
            <w:tcW w:w="2976" w:type="dxa"/>
          </w:tcPr>
          <w:p>
            <w:pPr>
              <w:spacing w:before="80" w:after="80"/>
              <w:rPr>
                <w:rFonts w:cs="Arial"/>
                <w:szCs w:val="22"/>
              </w:rPr>
            </w:pPr>
          </w:p>
        </w:tc>
      </w:tr>
      <w:tr>
        <w:tc>
          <w:tcPr>
            <w:tcW w:w="540" w:type="dxa"/>
          </w:tcPr>
          <w:p>
            <w:pPr>
              <w:spacing w:before="80" w:after="80"/>
              <w:rPr>
                <w:rFonts w:cs="Arial"/>
                <w:szCs w:val="22"/>
              </w:rPr>
            </w:pPr>
          </w:p>
        </w:tc>
        <w:tc>
          <w:tcPr>
            <w:tcW w:w="4410" w:type="dxa"/>
          </w:tcPr>
          <w:p>
            <w:pPr>
              <w:pStyle w:val="Bullet"/>
              <w:tabs>
                <w:tab w:val="clear" w:pos="720"/>
              </w:tabs>
              <w:spacing w:before="80" w:after="80"/>
              <w:ind w:left="288" w:hanging="288"/>
              <w:jc w:val="both"/>
              <w:rPr>
                <w:rFonts w:ascii="Arial" w:hAnsi="Arial" w:cs="Arial"/>
                <w:sz w:val="22"/>
                <w:szCs w:val="22"/>
                <w:lang w:val="en-AU"/>
              </w:rPr>
            </w:pPr>
            <w:r>
              <w:rPr>
                <w:rFonts w:ascii="Arial" w:hAnsi="Arial" w:cs="Arial"/>
                <w:sz w:val="22"/>
                <w:szCs w:val="22"/>
                <w:lang w:val="en-AU"/>
              </w:rPr>
              <w:t>Culture</w:t>
            </w:r>
          </w:p>
        </w:tc>
        <w:tc>
          <w:tcPr>
            <w:tcW w:w="1170" w:type="dxa"/>
          </w:tcPr>
          <w:p>
            <w:pPr>
              <w:spacing w:before="80" w:after="80"/>
              <w:jc w:val="center"/>
              <w:rPr>
                <w:rFonts w:cs="Arial"/>
                <w:szCs w:val="22"/>
              </w:rPr>
            </w:pPr>
            <w:r>
              <w:rPr>
                <w:rFonts w:cs="Arial"/>
                <w:szCs w:val="22"/>
              </w:rPr>
              <w:t>No</w:t>
            </w:r>
          </w:p>
        </w:tc>
        <w:tc>
          <w:tcPr>
            <w:tcW w:w="2976" w:type="dxa"/>
          </w:tcPr>
          <w:p>
            <w:pPr>
              <w:spacing w:before="80" w:after="80"/>
              <w:rPr>
                <w:rFonts w:cs="Arial"/>
                <w:szCs w:val="22"/>
              </w:rPr>
            </w:pPr>
          </w:p>
        </w:tc>
      </w:tr>
      <w:tr>
        <w:tc>
          <w:tcPr>
            <w:tcW w:w="540" w:type="dxa"/>
          </w:tcPr>
          <w:p>
            <w:pPr>
              <w:spacing w:before="80" w:after="80"/>
              <w:rPr>
                <w:rFonts w:cs="Arial"/>
                <w:szCs w:val="22"/>
              </w:rPr>
            </w:pPr>
          </w:p>
        </w:tc>
        <w:tc>
          <w:tcPr>
            <w:tcW w:w="4410" w:type="dxa"/>
          </w:tcPr>
          <w:p>
            <w:pPr>
              <w:pStyle w:val="Bullet"/>
              <w:tabs>
                <w:tab w:val="clear" w:pos="720"/>
              </w:tabs>
              <w:spacing w:before="80" w:after="80"/>
              <w:ind w:left="288" w:hanging="288"/>
              <w:jc w:val="both"/>
              <w:rPr>
                <w:rFonts w:ascii="Arial" w:hAnsi="Arial" w:cs="Arial"/>
                <w:sz w:val="22"/>
                <w:szCs w:val="22"/>
                <w:lang w:val="en-AU"/>
              </w:rPr>
            </w:pPr>
            <w:r>
              <w:rPr>
                <w:rFonts w:ascii="Arial" w:hAnsi="Arial" w:cs="Arial"/>
                <w:sz w:val="22"/>
                <w:szCs w:val="22"/>
                <w:lang w:val="en-AU"/>
              </w:rPr>
              <w:t>Religion or belief</w:t>
            </w:r>
          </w:p>
        </w:tc>
        <w:tc>
          <w:tcPr>
            <w:tcW w:w="1170" w:type="dxa"/>
          </w:tcPr>
          <w:p>
            <w:pPr>
              <w:spacing w:before="80" w:after="80"/>
              <w:jc w:val="center"/>
              <w:rPr>
                <w:rFonts w:cs="Arial"/>
                <w:szCs w:val="22"/>
              </w:rPr>
            </w:pPr>
            <w:r>
              <w:rPr>
                <w:rFonts w:cs="Arial"/>
                <w:szCs w:val="22"/>
              </w:rPr>
              <w:t>No</w:t>
            </w:r>
          </w:p>
        </w:tc>
        <w:tc>
          <w:tcPr>
            <w:tcW w:w="2976" w:type="dxa"/>
          </w:tcPr>
          <w:p>
            <w:pPr>
              <w:spacing w:before="80" w:after="80"/>
              <w:rPr>
                <w:rFonts w:cs="Arial"/>
                <w:szCs w:val="22"/>
              </w:rPr>
            </w:pPr>
          </w:p>
        </w:tc>
      </w:tr>
      <w:tr>
        <w:tc>
          <w:tcPr>
            <w:tcW w:w="540" w:type="dxa"/>
          </w:tcPr>
          <w:p>
            <w:pPr>
              <w:spacing w:before="80" w:after="80"/>
              <w:rPr>
                <w:rFonts w:cs="Arial"/>
                <w:szCs w:val="22"/>
              </w:rPr>
            </w:pPr>
          </w:p>
        </w:tc>
        <w:tc>
          <w:tcPr>
            <w:tcW w:w="4410" w:type="dxa"/>
          </w:tcPr>
          <w:p>
            <w:pPr>
              <w:pStyle w:val="Bullet"/>
              <w:tabs>
                <w:tab w:val="clear" w:pos="720"/>
              </w:tabs>
              <w:spacing w:before="80" w:after="80"/>
              <w:ind w:left="288" w:hanging="288"/>
              <w:jc w:val="both"/>
              <w:rPr>
                <w:rFonts w:ascii="Arial" w:hAnsi="Arial" w:cs="Arial"/>
                <w:sz w:val="22"/>
                <w:szCs w:val="22"/>
                <w:lang w:val="en-AU"/>
              </w:rPr>
            </w:pPr>
            <w:r>
              <w:rPr>
                <w:rFonts w:ascii="Arial" w:hAnsi="Arial" w:cs="Arial"/>
                <w:sz w:val="22"/>
                <w:szCs w:val="22"/>
                <w:lang w:val="en-AU"/>
              </w:rPr>
              <w:t>Sexual orientation including lesbian, gay &amp; bisexual people</w:t>
            </w:r>
          </w:p>
        </w:tc>
        <w:tc>
          <w:tcPr>
            <w:tcW w:w="1170" w:type="dxa"/>
          </w:tcPr>
          <w:p>
            <w:pPr>
              <w:spacing w:before="80" w:after="80"/>
              <w:jc w:val="center"/>
              <w:rPr>
                <w:rFonts w:cs="Arial"/>
                <w:szCs w:val="22"/>
              </w:rPr>
            </w:pPr>
            <w:r>
              <w:rPr>
                <w:rFonts w:cs="Arial"/>
                <w:szCs w:val="22"/>
              </w:rPr>
              <w:t>No</w:t>
            </w:r>
          </w:p>
        </w:tc>
        <w:tc>
          <w:tcPr>
            <w:tcW w:w="2976" w:type="dxa"/>
          </w:tcPr>
          <w:p>
            <w:pPr>
              <w:spacing w:before="80" w:after="80"/>
              <w:rPr>
                <w:rFonts w:cs="Arial"/>
                <w:szCs w:val="22"/>
              </w:rPr>
            </w:pPr>
          </w:p>
        </w:tc>
      </w:tr>
      <w:tr>
        <w:tc>
          <w:tcPr>
            <w:tcW w:w="540" w:type="dxa"/>
          </w:tcPr>
          <w:p>
            <w:pPr>
              <w:spacing w:before="80" w:after="80"/>
              <w:rPr>
                <w:rFonts w:cs="Arial"/>
                <w:szCs w:val="22"/>
              </w:rPr>
            </w:pPr>
          </w:p>
        </w:tc>
        <w:tc>
          <w:tcPr>
            <w:tcW w:w="4410" w:type="dxa"/>
          </w:tcPr>
          <w:p>
            <w:pPr>
              <w:pStyle w:val="Bullet"/>
              <w:tabs>
                <w:tab w:val="clear" w:pos="720"/>
              </w:tabs>
              <w:spacing w:before="80" w:after="80"/>
              <w:ind w:left="288" w:hanging="288"/>
              <w:jc w:val="both"/>
              <w:rPr>
                <w:rFonts w:ascii="Arial" w:hAnsi="Arial" w:cs="Arial"/>
                <w:sz w:val="22"/>
                <w:szCs w:val="22"/>
                <w:lang w:val="en-AU"/>
              </w:rPr>
            </w:pPr>
            <w:r>
              <w:rPr>
                <w:rFonts w:ascii="Arial" w:hAnsi="Arial" w:cs="Arial"/>
                <w:sz w:val="22"/>
                <w:szCs w:val="22"/>
                <w:lang w:val="en-AU"/>
              </w:rPr>
              <w:t>Age</w:t>
            </w:r>
          </w:p>
        </w:tc>
        <w:tc>
          <w:tcPr>
            <w:tcW w:w="1170" w:type="dxa"/>
          </w:tcPr>
          <w:p>
            <w:pPr>
              <w:spacing w:before="80" w:after="80"/>
              <w:jc w:val="center"/>
              <w:rPr>
                <w:rFonts w:cs="Arial"/>
                <w:szCs w:val="22"/>
              </w:rPr>
            </w:pPr>
            <w:r>
              <w:rPr>
                <w:rFonts w:cs="Arial"/>
                <w:szCs w:val="22"/>
              </w:rPr>
              <w:t>No</w:t>
            </w:r>
          </w:p>
        </w:tc>
        <w:tc>
          <w:tcPr>
            <w:tcW w:w="2976" w:type="dxa"/>
          </w:tcPr>
          <w:p>
            <w:pPr>
              <w:spacing w:before="80" w:after="80"/>
              <w:rPr>
                <w:rFonts w:cs="Arial"/>
                <w:szCs w:val="22"/>
              </w:rPr>
            </w:pPr>
            <w:r>
              <w:rPr>
                <w:rFonts w:cs="Arial"/>
                <w:szCs w:val="22"/>
              </w:rPr>
              <w:t>Teaching will be delivered to meet individual needs/appropriate for year group</w:t>
            </w:r>
          </w:p>
        </w:tc>
      </w:tr>
      <w:tr>
        <w:tc>
          <w:tcPr>
            <w:tcW w:w="540" w:type="dxa"/>
          </w:tcPr>
          <w:p>
            <w:pPr>
              <w:spacing w:before="80" w:after="80"/>
              <w:rPr>
                <w:rFonts w:cs="Arial"/>
                <w:szCs w:val="22"/>
              </w:rPr>
            </w:pPr>
          </w:p>
        </w:tc>
        <w:tc>
          <w:tcPr>
            <w:tcW w:w="4410" w:type="dxa"/>
          </w:tcPr>
          <w:p>
            <w:pPr>
              <w:pStyle w:val="Bullet"/>
              <w:tabs>
                <w:tab w:val="clear" w:pos="720"/>
              </w:tabs>
              <w:spacing w:before="80" w:after="80"/>
              <w:ind w:left="288" w:hanging="288"/>
              <w:rPr>
                <w:rFonts w:ascii="Arial" w:hAnsi="Arial" w:cs="Arial"/>
                <w:sz w:val="22"/>
                <w:szCs w:val="22"/>
                <w:lang w:val="en-AU"/>
              </w:rPr>
            </w:pPr>
            <w:r>
              <w:rPr>
                <w:rFonts w:ascii="Arial" w:hAnsi="Arial" w:cs="Arial"/>
                <w:sz w:val="22"/>
                <w:szCs w:val="22"/>
                <w:lang w:val="en-AU"/>
              </w:rPr>
              <w:t xml:space="preserve">Disability – </w:t>
            </w:r>
            <w:r>
              <w:rPr>
                <w:rFonts w:ascii="Arial" w:hAnsi="Arial" w:cs="Arial"/>
                <w:sz w:val="22"/>
                <w:szCs w:val="22"/>
              </w:rPr>
              <w:t>learning disabilities, physical disability, sensory impairment &amp; mental health problems</w:t>
            </w:r>
          </w:p>
        </w:tc>
        <w:tc>
          <w:tcPr>
            <w:tcW w:w="1170" w:type="dxa"/>
          </w:tcPr>
          <w:p>
            <w:pPr>
              <w:spacing w:before="80" w:after="80"/>
              <w:jc w:val="center"/>
              <w:rPr>
                <w:rFonts w:cs="Arial"/>
                <w:szCs w:val="22"/>
              </w:rPr>
            </w:pPr>
            <w:r>
              <w:rPr>
                <w:rFonts w:cs="Arial"/>
                <w:szCs w:val="22"/>
              </w:rPr>
              <w:t>No</w:t>
            </w:r>
          </w:p>
        </w:tc>
        <w:tc>
          <w:tcPr>
            <w:tcW w:w="2976" w:type="dxa"/>
          </w:tcPr>
          <w:p>
            <w:pPr>
              <w:spacing w:before="80" w:after="80"/>
              <w:rPr>
                <w:rFonts w:cs="Arial"/>
                <w:szCs w:val="22"/>
              </w:rPr>
            </w:pPr>
          </w:p>
        </w:tc>
      </w:tr>
      <w:tr>
        <w:tc>
          <w:tcPr>
            <w:tcW w:w="540" w:type="dxa"/>
          </w:tcPr>
          <w:p>
            <w:pPr>
              <w:spacing w:before="60" w:after="60"/>
              <w:rPr>
                <w:rFonts w:cs="Arial"/>
                <w:b/>
                <w:szCs w:val="22"/>
                <w:lang w:val="en-AU"/>
              </w:rPr>
            </w:pPr>
            <w:r>
              <w:rPr>
                <w:rFonts w:cs="Arial"/>
                <w:b/>
                <w:szCs w:val="22"/>
                <w:lang w:val="en-AU"/>
              </w:rPr>
              <w:t>2.</w:t>
            </w:r>
          </w:p>
        </w:tc>
        <w:tc>
          <w:tcPr>
            <w:tcW w:w="4410" w:type="dxa"/>
          </w:tcPr>
          <w:p>
            <w:pPr>
              <w:spacing w:before="60" w:after="60"/>
              <w:rPr>
                <w:rFonts w:cs="Arial"/>
                <w:szCs w:val="22"/>
                <w:lang w:val="en-AU"/>
              </w:rPr>
            </w:pPr>
            <w:r>
              <w:rPr>
                <w:rFonts w:cs="Arial"/>
                <w:szCs w:val="22"/>
                <w:lang w:val="en-AU"/>
              </w:rPr>
              <w:t>Is there any evidence that some groups are affected differently?</w:t>
            </w:r>
          </w:p>
        </w:tc>
        <w:tc>
          <w:tcPr>
            <w:tcW w:w="1170" w:type="dxa"/>
          </w:tcPr>
          <w:p>
            <w:pPr>
              <w:spacing w:before="80" w:after="80"/>
              <w:jc w:val="center"/>
              <w:rPr>
                <w:rFonts w:cs="Arial"/>
                <w:szCs w:val="22"/>
              </w:rPr>
            </w:pPr>
            <w:r>
              <w:rPr>
                <w:rFonts w:cs="Arial"/>
                <w:szCs w:val="22"/>
              </w:rPr>
              <w:t>No</w:t>
            </w:r>
          </w:p>
        </w:tc>
        <w:tc>
          <w:tcPr>
            <w:tcW w:w="2976" w:type="dxa"/>
          </w:tcPr>
          <w:p>
            <w:pPr>
              <w:spacing w:before="80" w:after="80"/>
              <w:rPr>
                <w:rFonts w:cs="Arial"/>
                <w:szCs w:val="22"/>
              </w:rPr>
            </w:pPr>
          </w:p>
        </w:tc>
      </w:tr>
      <w:tr>
        <w:tc>
          <w:tcPr>
            <w:tcW w:w="540" w:type="dxa"/>
          </w:tcPr>
          <w:p>
            <w:pPr>
              <w:spacing w:before="60" w:after="60"/>
              <w:rPr>
                <w:rFonts w:cs="Arial"/>
                <w:b/>
                <w:szCs w:val="22"/>
                <w:lang w:val="en-AU"/>
              </w:rPr>
            </w:pPr>
            <w:r>
              <w:rPr>
                <w:rFonts w:cs="Arial"/>
                <w:b/>
                <w:szCs w:val="22"/>
                <w:lang w:val="en-AU"/>
              </w:rPr>
              <w:t>3.</w:t>
            </w:r>
          </w:p>
        </w:tc>
        <w:tc>
          <w:tcPr>
            <w:tcW w:w="4410" w:type="dxa"/>
          </w:tcPr>
          <w:p>
            <w:pPr>
              <w:spacing w:before="60" w:after="60"/>
              <w:rPr>
                <w:rFonts w:cs="Arial"/>
                <w:szCs w:val="22"/>
                <w:lang w:val="en-AU"/>
              </w:rPr>
            </w:pPr>
            <w:r>
              <w:rPr>
                <w:rFonts w:cs="Arial"/>
                <w:szCs w:val="22"/>
                <w:lang w:val="en-AU"/>
              </w:rPr>
              <w:t>If you have identified potential discrimination, are any exceptions valid, legal and/or justifiable?</w:t>
            </w:r>
          </w:p>
        </w:tc>
        <w:tc>
          <w:tcPr>
            <w:tcW w:w="1170" w:type="dxa"/>
          </w:tcPr>
          <w:p>
            <w:pPr>
              <w:spacing w:before="80" w:after="80"/>
              <w:jc w:val="center"/>
              <w:rPr>
                <w:rFonts w:cs="Arial"/>
                <w:szCs w:val="22"/>
              </w:rPr>
            </w:pPr>
          </w:p>
        </w:tc>
        <w:tc>
          <w:tcPr>
            <w:tcW w:w="2976" w:type="dxa"/>
          </w:tcPr>
          <w:p>
            <w:pPr>
              <w:spacing w:before="80" w:after="80"/>
              <w:rPr>
                <w:rFonts w:cs="Arial"/>
                <w:szCs w:val="22"/>
              </w:rPr>
            </w:pPr>
          </w:p>
        </w:tc>
      </w:tr>
      <w:tr>
        <w:tc>
          <w:tcPr>
            <w:tcW w:w="540" w:type="dxa"/>
          </w:tcPr>
          <w:p>
            <w:pPr>
              <w:spacing w:before="60" w:after="60"/>
              <w:rPr>
                <w:rFonts w:cs="Arial"/>
                <w:b/>
                <w:szCs w:val="22"/>
                <w:lang w:val="en-AU"/>
              </w:rPr>
            </w:pPr>
            <w:r>
              <w:rPr>
                <w:rFonts w:cs="Arial"/>
                <w:b/>
                <w:szCs w:val="22"/>
                <w:lang w:val="en-AU"/>
              </w:rPr>
              <w:t>4.</w:t>
            </w:r>
          </w:p>
        </w:tc>
        <w:tc>
          <w:tcPr>
            <w:tcW w:w="4410" w:type="dxa"/>
          </w:tcPr>
          <w:p>
            <w:pPr>
              <w:spacing w:before="60" w:after="60"/>
              <w:rPr>
                <w:rFonts w:cs="Arial"/>
                <w:szCs w:val="22"/>
                <w:lang w:val="en-AU"/>
              </w:rPr>
            </w:pPr>
            <w:r>
              <w:rPr>
                <w:rFonts w:cs="Arial"/>
                <w:szCs w:val="22"/>
                <w:lang w:val="en-AU"/>
              </w:rPr>
              <w:t>Is the impact of the policy/guidance likely to be negative?</w:t>
            </w:r>
          </w:p>
        </w:tc>
        <w:tc>
          <w:tcPr>
            <w:tcW w:w="1170" w:type="dxa"/>
          </w:tcPr>
          <w:p>
            <w:pPr>
              <w:spacing w:before="80" w:after="80"/>
              <w:jc w:val="center"/>
              <w:rPr>
                <w:rFonts w:cs="Arial"/>
                <w:szCs w:val="22"/>
              </w:rPr>
            </w:pPr>
            <w:r>
              <w:rPr>
                <w:rFonts w:cs="Arial"/>
                <w:szCs w:val="22"/>
              </w:rPr>
              <w:t>No</w:t>
            </w:r>
          </w:p>
        </w:tc>
        <w:tc>
          <w:tcPr>
            <w:tcW w:w="2976" w:type="dxa"/>
          </w:tcPr>
          <w:p>
            <w:pPr>
              <w:spacing w:before="80" w:after="80"/>
              <w:rPr>
                <w:rFonts w:cs="Arial"/>
                <w:szCs w:val="22"/>
              </w:rPr>
            </w:pPr>
            <w:r>
              <w:rPr>
                <w:rFonts w:cs="Arial"/>
                <w:szCs w:val="22"/>
              </w:rPr>
              <w:t>Online Safety will be taught in a lively, interactive manner appropriate to the understanding of individual children</w:t>
            </w:r>
          </w:p>
        </w:tc>
      </w:tr>
      <w:tr>
        <w:tc>
          <w:tcPr>
            <w:tcW w:w="540" w:type="dxa"/>
          </w:tcPr>
          <w:p>
            <w:pPr>
              <w:spacing w:before="60" w:after="60"/>
              <w:rPr>
                <w:rFonts w:cs="Arial"/>
                <w:b/>
                <w:szCs w:val="22"/>
                <w:lang w:val="en-AU"/>
              </w:rPr>
            </w:pPr>
            <w:r>
              <w:rPr>
                <w:rFonts w:cs="Arial"/>
                <w:b/>
                <w:szCs w:val="22"/>
                <w:lang w:val="en-AU"/>
              </w:rPr>
              <w:t>5.</w:t>
            </w:r>
          </w:p>
        </w:tc>
        <w:tc>
          <w:tcPr>
            <w:tcW w:w="4410" w:type="dxa"/>
          </w:tcPr>
          <w:p>
            <w:pPr>
              <w:spacing w:before="60" w:after="60"/>
              <w:rPr>
                <w:rFonts w:cs="Arial"/>
                <w:szCs w:val="22"/>
                <w:lang w:val="en-AU"/>
              </w:rPr>
            </w:pPr>
            <w:r>
              <w:rPr>
                <w:rFonts w:cs="Arial"/>
                <w:szCs w:val="22"/>
                <w:lang w:val="en-AU"/>
              </w:rPr>
              <w:t>If so, can the impact be avoided?</w:t>
            </w:r>
          </w:p>
        </w:tc>
        <w:tc>
          <w:tcPr>
            <w:tcW w:w="1170" w:type="dxa"/>
          </w:tcPr>
          <w:p>
            <w:pPr>
              <w:spacing w:before="80" w:after="80"/>
              <w:jc w:val="center"/>
              <w:rPr>
                <w:rFonts w:cs="Arial"/>
                <w:szCs w:val="22"/>
              </w:rPr>
            </w:pPr>
          </w:p>
        </w:tc>
        <w:tc>
          <w:tcPr>
            <w:tcW w:w="2976" w:type="dxa"/>
          </w:tcPr>
          <w:p>
            <w:pPr>
              <w:spacing w:before="80" w:after="80"/>
              <w:rPr>
                <w:rFonts w:cs="Arial"/>
                <w:szCs w:val="22"/>
              </w:rPr>
            </w:pPr>
          </w:p>
        </w:tc>
      </w:tr>
      <w:tr>
        <w:tc>
          <w:tcPr>
            <w:tcW w:w="540" w:type="dxa"/>
          </w:tcPr>
          <w:p>
            <w:pPr>
              <w:spacing w:before="60" w:after="60"/>
              <w:rPr>
                <w:rFonts w:cs="Arial"/>
                <w:b/>
                <w:szCs w:val="22"/>
                <w:lang w:val="en-AU"/>
              </w:rPr>
            </w:pPr>
            <w:r>
              <w:rPr>
                <w:rFonts w:cs="Arial"/>
                <w:b/>
                <w:szCs w:val="22"/>
                <w:lang w:val="en-AU"/>
              </w:rPr>
              <w:lastRenderedPageBreak/>
              <w:t>6.</w:t>
            </w:r>
          </w:p>
        </w:tc>
        <w:tc>
          <w:tcPr>
            <w:tcW w:w="4410" w:type="dxa"/>
          </w:tcPr>
          <w:p>
            <w:pPr>
              <w:spacing w:before="60" w:after="60"/>
              <w:rPr>
                <w:rFonts w:cs="Arial"/>
                <w:szCs w:val="22"/>
                <w:lang w:val="en-AU"/>
              </w:rPr>
            </w:pPr>
            <w:r>
              <w:rPr>
                <w:rFonts w:cs="Arial"/>
                <w:szCs w:val="22"/>
                <w:lang w:val="en-AU"/>
              </w:rPr>
              <w:t>What alternatives are there to achieving the policy/guidance without the impact?</w:t>
            </w:r>
          </w:p>
        </w:tc>
        <w:tc>
          <w:tcPr>
            <w:tcW w:w="1170" w:type="dxa"/>
          </w:tcPr>
          <w:p>
            <w:pPr>
              <w:spacing w:before="80" w:after="80"/>
              <w:jc w:val="center"/>
              <w:rPr>
                <w:rFonts w:cs="Arial"/>
                <w:szCs w:val="22"/>
              </w:rPr>
            </w:pPr>
          </w:p>
        </w:tc>
        <w:tc>
          <w:tcPr>
            <w:tcW w:w="2976" w:type="dxa"/>
          </w:tcPr>
          <w:p>
            <w:pPr>
              <w:spacing w:before="80" w:after="80"/>
              <w:rPr>
                <w:rFonts w:cs="Arial"/>
                <w:szCs w:val="22"/>
              </w:rPr>
            </w:pPr>
          </w:p>
        </w:tc>
      </w:tr>
      <w:tr>
        <w:tc>
          <w:tcPr>
            <w:tcW w:w="540" w:type="dxa"/>
          </w:tcPr>
          <w:p>
            <w:pPr>
              <w:spacing w:before="60" w:after="60"/>
              <w:rPr>
                <w:rFonts w:cs="Arial"/>
                <w:b/>
                <w:szCs w:val="22"/>
                <w:lang w:val="en-AU"/>
              </w:rPr>
            </w:pPr>
            <w:r>
              <w:rPr>
                <w:rFonts w:cs="Arial"/>
                <w:b/>
                <w:szCs w:val="22"/>
                <w:lang w:val="en-AU"/>
              </w:rPr>
              <w:t>7.</w:t>
            </w:r>
          </w:p>
        </w:tc>
        <w:tc>
          <w:tcPr>
            <w:tcW w:w="4410" w:type="dxa"/>
          </w:tcPr>
          <w:p>
            <w:pPr>
              <w:spacing w:before="60" w:after="60"/>
              <w:rPr>
                <w:rFonts w:cs="Arial"/>
                <w:szCs w:val="22"/>
                <w:lang w:val="en-AU"/>
              </w:rPr>
            </w:pPr>
            <w:r>
              <w:rPr>
                <w:rFonts w:cs="Arial"/>
                <w:szCs w:val="22"/>
                <w:lang w:val="en-AU"/>
              </w:rPr>
              <w:t>Can we reduce the impact by taking different action?</w:t>
            </w:r>
          </w:p>
        </w:tc>
        <w:tc>
          <w:tcPr>
            <w:tcW w:w="1170" w:type="dxa"/>
          </w:tcPr>
          <w:p>
            <w:pPr>
              <w:spacing w:before="80" w:after="80"/>
              <w:jc w:val="center"/>
              <w:rPr>
                <w:rFonts w:cs="Arial"/>
                <w:szCs w:val="22"/>
              </w:rPr>
            </w:pPr>
          </w:p>
        </w:tc>
        <w:tc>
          <w:tcPr>
            <w:tcW w:w="2976" w:type="dxa"/>
          </w:tcPr>
          <w:p>
            <w:pPr>
              <w:spacing w:before="80" w:after="80"/>
              <w:rPr>
                <w:rFonts w:cs="Arial"/>
                <w:szCs w:val="22"/>
              </w:rPr>
            </w:pPr>
          </w:p>
        </w:tc>
      </w:tr>
    </w:tbl>
    <w:p>
      <w:pPr>
        <w:tabs>
          <w:tab w:val="left" w:pos="1365"/>
        </w:tabs>
        <w:jc w:val="right"/>
        <w:rPr>
          <w:rFonts w:cs="Arial"/>
          <w:b/>
          <w:szCs w:val="22"/>
        </w:rPr>
      </w:pPr>
    </w:p>
    <w:p>
      <w:pPr>
        <w:tabs>
          <w:tab w:val="left" w:pos="1365"/>
        </w:tabs>
        <w:jc w:val="right"/>
        <w:rPr>
          <w:rFonts w:cs="Arial"/>
          <w:b/>
          <w:szCs w:val="22"/>
        </w:rPr>
      </w:pPr>
    </w:p>
    <w:p>
      <w:pPr>
        <w:tabs>
          <w:tab w:val="left" w:pos="1365"/>
        </w:tabs>
        <w:jc w:val="right"/>
        <w:rPr>
          <w:rFonts w:cs="Arial"/>
          <w:b/>
          <w:szCs w:val="22"/>
        </w:rPr>
      </w:pPr>
      <w:r>
        <w:rPr>
          <w:rFonts w:cs="Arial"/>
          <w:b/>
          <w:szCs w:val="22"/>
        </w:rPr>
        <w:t xml:space="preserve">APPENDIX 2 </w:t>
      </w:r>
    </w:p>
    <w:p>
      <w:pPr>
        <w:tabs>
          <w:tab w:val="left" w:pos="1365"/>
        </w:tabs>
        <w:jc w:val="right"/>
        <w:rPr>
          <w:rFonts w:cs="Arial"/>
          <w:b/>
          <w:szCs w:val="22"/>
        </w:rPr>
      </w:pPr>
      <w:r>
        <w:rPr>
          <w:rFonts w:cs="Arial"/>
          <w:b/>
          <w:szCs w:val="22"/>
        </w:rPr>
        <w:t>Financial Risk Assessment</w:t>
      </w:r>
    </w:p>
    <w:p>
      <w:pPr>
        <w:jc w:val="center"/>
        <w:rPr>
          <w:rFonts w:cs="Arial"/>
          <w:b/>
          <w:szCs w:val="22"/>
        </w:rPr>
      </w:pPr>
    </w:p>
    <w:p>
      <w:pPr>
        <w:rPr>
          <w:rFonts w:cs="Arial"/>
          <w:szCs w:val="22"/>
        </w:rPr>
      </w:pPr>
      <w:r>
        <w:rPr>
          <w:rFonts w:cs="Arial"/>
          <w:szCs w:val="22"/>
        </w:rPr>
        <w:t>To be completed by the key document author and attached to key document when submitted to the appropriate committee for consideration and approval.</w:t>
      </w:r>
    </w:p>
    <w:p>
      <w:pPr>
        <w:tabs>
          <w:tab w:val="left" w:pos="1365"/>
        </w:tabs>
        <w:rPr>
          <w:rFonts w:cs="Arial"/>
          <w:szCs w:val="22"/>
        </w:rPr>
      </w:pPr>
    </w:p>
    <w:tbl>
      <w:tblPr>
        <w:tblW w:w="9096"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426"/>
        <w:gridCol w:w="6237"/>
        <w:gridCol w:w="2433"/>
      </w:tblGrid>
      <w:tr>
        <w:trPr>
          <w:tblHeader/>
        </w:trPr>
        <w:tc>
          <w:tcPr>
            <w:tcW w:w="426" w:type="dxa"/>
            <w:shd w:val="clear" w:color="auto" w:fill="C0C0C0"/>
            <w:vAlign w:val="center"/>
          </w:tcPr>
          <w:p>
            <w:pPr>
              <w:spacing w:before="80" w:after="80"/>
              <w:jc w:val="center"/>
              <w:rPr>
                <w:rFonts w:cs="Arial"/>
                <w:b/>
                <w:szCs w:val="22"/>
              </w:rPr>
            </w:pPr>
          </w:p>
        </w:tc>
        <w:tc>
          <w:tcPr>
            <w:tcW w:w="6237" w:type="dxa"/>
            <w:shd w:val="clear" w:color="auto" w:fill="C0C0C0"/>
            <w:vAlign w:val="center"/>
          </w:tcPr>
          <w:p>
            <w:pPr>
              <w:spacing w:before="80" w:after="80"/>
              <w:rPr>
                <w:rFonts w:cs="Arial"/>
                <w:b/>
                <w:szCs w:val="22"/>
              </w:rPr>
            </w:pPr>
            <w:r>
              <w:rPr>
                <w:rFonts w:cs="Arial"/>
                <w:b/>
                <w:szCs w:val="22"/>
              </w:rPr>
              <w:t>Title of document:</w:t>
            </w:r>
          </w:p>
        </w:tc>
        <w:tc>
          <w:tcPr>
            <w:tcW w:w="2433" w:type="dxa"/>
            <w:tcBorders>
              <w:bottom w:val="single" w:sz="4" w:space="0" w:color="999999"/>
            </w:tcBorders>
            <w:shd w:val="clear" w:color="auto" w:fill="C0C0C0"/>
            <w:vAlign w:val="center"/>
          </w:tcPr>
          <w:p>
            <w:pPr>
              <w:spacing w:before="80" w:after="80"/>
              <w:jc w:val="center"/>
              <w:rPr>
                <w:rFonts w:cs="Arial"/>
                <w:b/>
                <w:szCs w:val="22"/>
              </w:rPr>
            </w:pPr>
            <w:r>
              <w:rPr>
                <w:rFonts w:cs="Arial"/>
                <w:b/>
                <w:szCs w:val="22"/>
              </w:rPr>
              <w:t>Yes/No</w:t>
            </w:r>
            <w:r>
              <w:rPr>
                <w:rFonts w:cs="Arial"/>
                <w:b/>
                <w:szCs w:val="22"/>
              </w:rPr>
              <w:br/>
            </w:r>
          </w:p>
        </w:tc>
      </w:tr>
      <w:tr>
        <w:tc>
          <w:tcPr>
            <w:tcW w:w="426" w:type="dxa"/>
          </w:tcPr>
          <w:p>
            <w:pPr>
              <w:spacing w:before="80" w:after="80"/>
              <w:rPr>
                <w:rFonts w:cs="Arial"/>
                <w:b/>
                <w:szCs w:val="22"/>
              </w:rPr>
            </w:pPr>
            <w:r>
              <w:rPr>
                <w:rFonts w:cs="Arial"/>
                <w:b/>
                <w:szCs w:val="22"/>
              </w:rPr>
              <w:t>1.</w:t>
            </w:r>
          </w:p>
        </w:tc>
        <w:tc>
          <w:tcPr>
            <w:tcW w:w="6237" w:type="dxa"/>
          </w:tcPr>
          <w:p>
            <w:pPr>
              <w:spacing w:before="80" w:after="80"/>
              <w:rPr>
                <w:rFonts w:cs="Arial"/>
                <w:b/>
                <w:szCs w:val="22"/>
              </w:rPr>
            </w:pPr>
            <w:r>
              <w:rPr>
                <w:rFonts w:cs="Arial"/>
                <w:szCs w:val="22"/>
              </w:rPr>
              <w:t>Does the implementation of this document require any additional capital resources?</w:t>
            </w:r>
          </w:p>
        </w:tc>
        <w:tc>
          <w:tcPr>
            <w:tcW w:w="2433" w:type="dxa"/>
            <w:shd w:val="clear" w:color="auto" w:fill="auto"/>
          </w:tcPr>
          <w:p>
            <w:pPr>
              <w:spacing w:before="80" w:after="80"/>
              <w:rPr>
                <w:rFonts w:cs="Arial"/>
                <w:szCs w:val="22"/>
              </w:rPr>
            </w:pPr>
            <w:r>
              <w:rPr>
                <w:rFonts w:cs="Arial"/>
                <w:szCs w:val="22"/>
              </w:rPr>
              <w:t>No – use of training costs from Learn Sheffield package</w:t>
            </w:r>
          </w:p>
        </w:tc>
      </w:tr>
      <w:tr>
        <w:tc>
          <w:tcPr>
            <w:tcW w:w="426" w:type="dxa"/>
          </w:tcPr>
          <w:p>
            <w:pPr>
              <w:spacing w:before="80" w:after="80"/>
              <w:rPr>
                <w:rFonts w:cs="Arial"/>
                <w:b/>
                <w:szCs w:val="22"/>
              </w:rPr>
            </w:pPr>
            <w:r>
              <w:rPr>
                <w:rFonts w:cs="Arial"/>
                <w:b/>
                <w:szCs w:val="22"/>
              </w:rPr>
              <w:t>2.</w:t>
            </w:r>
          </w:p>
        </w:tc>
        <w:tc>
          <w:tcPr>
            <w:tcW w:w="6237" w:type="dxa"/>
          </w:tcPr>
          <w:p>
            <w:pPr>
              <w:rPr>
                <w:rFonts w:cs="Arial"/>
                <w:szCs w:val="22"/>
              </w:rPr>
            </w:pPr>
            <w:r>
              <w:rPr>
                <w:rFonts w:cs="Arial"/>
                <w:szCs w:val="22"/>
              </w:rPr>
              <w:t>Does the implementation of this document require additional revenue?</w:t>
            </w:r>
          </w:p>
          <w:p>
            <w:pPr>
              <w:spacing w:before="80" w:after="80"/>
              <w:rPr>
                <w:rFonts w:cs="Arial"/>
                <w:szCs w:val="22"/>
              </w:rPr>
            </w:pPr>
          </w:p>
        </w:tc>
        <w:tc>
          <w:tcPr>
            <w:tcW w:w="2433" w:type="dxa"/>
            <w:shd w:val="clear" w:color="auto" w:fill="auto"/>
          </w:tcPr>
          <w:p>
            <w:pPr>
              <w:spacing w:before="80" w:after="80"/>
              <w:rPr>
                <w:rFonts w:cs="Arial"/>
                <w:szCs w:val="22"/>
              </w:rPr>
            </w:pPr>
            <w:r>
              <w:rPr>
                <w:rFonts w:cs="Arial"/>
                <w:szCs w:val="22"/>
              </w:rPr>
              <w:t>No – see above</w:t>
            </w:r>
          </w:p>
        </w:tc>
      </w:tr>
      <w:tr>
        <w:tc>
          <w:tcPr>
            <w:tcW w:w="426" w:type="dxa"/>
          </w:tcPr>
          <w:p>
            <w:pPr>
              <w:spacing w:before="80" w:after="80"/>
              <w:rPr>
                <w:rFonts w:cs="Arial"/>
                <w:b/>
                <w:szCs w:val="22"/>
              </w:rPr>
            </w:pPr>
            <w:r>
              <w:rPr>
                <w:rFonts w:cs="Arial"/>
                <w:b/>
                <w:szCs w:val="22"/>
              </w:rPr>
              <w:t>3.</w:t>
            </w:r>
          </w:p>
        </w:tc>
        <w:tc>
          <w:tcPr>
            <w:tcW w:w="6237" w:type="dxa"/>
          </w:tcPr>
          <w:p>
            <w:pPr>
              <w:rPr>
                <w:rFonts w:cs="Arial"/>
                <w:szCs w:val="22"/>
              </w:rPr>
            </w:pPr>
            <w:r>
              <w:rPr>
                <w:rFonts w:cs="Arial"/>
                <w:szCs w:val="22"/>
              </w:rPr>
              <w:t>Does the implementation of this document require additional manpower?</w:t>
            </w:r>
          </w:p>
          <w:p>
            <w:pPr>
              <w:spacing w:before="80" w:after="80"/>
              <w:rPr>
                <w:rFonts w:cs="Arial"/>
                <w:szCs w:val="22"/>
              </w:rPr>
            </w:pPr>
          </w:p>
        </w:tc>
        <w:tc>
          <w:tcPr>
            <w:tcW w:w="2433" w:type="dxa"/>
            <w:shd w:val="clear" w:color="auto" w:fill="auto"/>
          </w:tcPr>
          <w:p>
            <w:pPr>
              <w:spacing w:before="80" w:after="80"/>
              <w:rPr>
                <w:rFonts w:cs="Arial"/>
                <w:szCs w:val="22"/>
              </w:rPr>
            </w:pPr>
            <w:r>
              <w:rPr>
                <w:rFonts w:cs="Arial"/>
                <w:szCs w:val="22"/>
              </w:rPr>
              <w:t>No – training from package/teaching as part of the curriculum</w:t>
            </w:r>
          </w:p>
        </w:tc>
      </w:tr>
      <w:tr>
        <w:tc>
          <w:tcPr>
            <w:tcW w:w="426" w:type="dxa"/>
          </w:tcPr>
          <w:p>
            <w:pPr>
              <w:spacing w:before="80" w:after="80"/>
              <w:rPr>
                <w:rFonts w:cs="Arial"/>
                <w:b/>
                <w:szCs w:val="22"/>
              </w:rPr>
            </w:pPr>
            <w:r>
              <w:rPr>
                <w:rFonts w:cs="Arial"/>
                <w:b/>
                <w:szCs w:val="22"/>
              </w:rPr>
              <w:t>4.</w:t>
            </w:r>
          </w:p>
        </w:tc>
        <w:tc>
          <w:tcPr>
            <w:tcW w:w="6237" w:type="dxa"/>
          </w:tcPr>
          <w:p>
            <w:pPr>
              <w:spacing w:before="80" w:after="80"/>
              <w:rPr>
                <w:rFonts w:cs="Arial"/>
                <w:b/>
                <w:szCs w:val="22"/>
              </w:rPr>
            </w:pPr>
            <w:r>
              <w:rPr>
                <w:rFonts w:cs="Arial"/>
                <w:szCs w:val="22"/>
              </w:rPr>
              <w:t>Does the implementation of this document release any manpower costs through a change in practice?</w:t>
            </w:r>
          </w:p>
        </w:tc>
        <w:tc>
          <w:tcPr>
            <w:tcW w:w="2433" w:type="dxa"/>
            <w:shd w:val="clear" w:color="auto" w:fill="auto"/>
          </w:tcPr>
          <w:p>
            <w:pPr>
              <w:spacing w:before="80" w:after="80"/>
              <w:rPr>
                <w:rFonts w:cs="Arial"/>
                <w:szCs w:val="22"/>
              </w:rPr>
            </w:pPr>
            <w:r>
              <w:rPr>
                <w:rFonts w:cs="Arial"/>
                <w:szCs w:val="22"/>
              </w:rPr>
              <w:t>No</w:t>
            </w:r>
          </w:p>
        </w:tc>
      </w:tr>
      <w:tr>
        <w:tc>
          <w:tcPr>
            <w:tcW w:w="426" w:type="dxa"/>
          </w:tcPr>
          <w:p>
            <w:pPr>
              <w:spacing w:before="80" w:after="80"/>
              <w:rPr>
                <w:rFonts w:cs="Arial"/>
                <w:b/>
                <w:szCs w:val="22"/>
              </w:rPr>
            </w:pPr>
            <w:r>
              <w:rPr>
                <w:rFonts w:cs="Arial"/>
                <w:b/>
                <w:szCs w:val="22"/>
              </w:rPr>
              <w:t>5.</w:t>
            </w:r>
          </w:p>
        </w:tc>
        <w:tc>
          <w:tcPr>
            <w:tcW w:w="6237" w:type="dxa"/>
          </w:tcPr>
          <w:p>
            <w:pPr>
              <w:rPr>
                <w:rFonts w:cs="Arial"/>
                <w:szCs w:val="22"/>
              </w:rPr>
            </w:pPr>
            <w:r>
              <w:rPr>
                <w:rFonts w:cs="Arial"/>
                <w:szCs w:val="22"/>
              </w:rPr>
              <w:t>Are there additional staff training costs associated with implementing this document which cannot be delivered through current training programmes or allocated training times for staff?</w:t>
            </w:r>
          </w:p>
          <w:p>
            <w:pPr>
              <w:spacing w:before="80" w:after="80"/>
              <w:rPr>
                <w:rFonts w:cs="Arial"/>
                <w:szCs w:val="22"/>
              </w:rPr>
            </w:pPr>
          </w:p>
        </w:tc>
        <w:tc>
          <w:tcPr>
            <w:tcW w:w="2433" w:type="dxa"/>
          </w:tcPr>
          <w:p>
            <w:pPr>
              <w:spacing w:before="80" w:after="80"/>
              <w:rPr>
                <w:rFonts w:cs="Arial"/>
                <w:szCs w:val="22"/>
              </w:rPr>
            </w:pPr>
            <w:r>
              <w:rPr>
                <w:rFonts w:cs="Arial"/>
                <w:szCs w:val="22"/>
              </w:rPr>
              <w:t>No</w:t>
            </w:r>
          </w:p>
        </w:tc>
      </w:tr>
    </w:tbl>
    <w:p>
      <w:pPr>
        <w:tabs>
          <w:tab w:val="left" w:pos="1365"/>
        </w:tabs>
        <w:rPr>
          <w:rFonts w:cs="Arial"/>
          <w:b/>
          <w:szCs w:val="22"/>
        </w:rPr>
      </w:pPr>
    </w:p>
    <w:p>
      <w:pPr>
        <w:rPr>
          <w:rFonts w:cs="Arial"/>
          <w:b/>
          <w:szCs w:val="22"/>
        </w:rPr>
      </w:pPr>
      <w:r>
        <w:rPr>
          <w:rFonts w:cs="Arial"/>
          <w:b/>
          <w:szCs w:val="22"/>
        </w:rPr>
        <w:br w:type="page"/>
      </w:r>
    </w:p>
    <w:p>
      <w:pPr>
        <w:tabs>
          <w:tab w:val="left" w:pos="1365"/>
        </w:tabs>
        <w:jc w:val="right"/>
        <w:rPr>
          <w:rFonts w:cs="Arial"/>
          <w:b/>
          <w:szCs w:val="22"/>
        </w:rPr>
      </w:pPr>
      <w:r>
        <w:rPr>
          <w:rFonts w:cs="Arial"/>
          <w:b/>
          <w:szCs w:val="22"/>
        </w:rPr>
        <w:lastRenderedPageBreak/>
        <w:t>APPENDIX 3</w:t>
      </w:r>
    </w:p>
    <w:p>
      <w:pPr>
        <w:tabs>
          <w:tab w:val="left" w:pos="1365"/>
        </w:tabs>
        <w:jc w:val="right"/>
        <w:rPr>
          <w:rFonts w:cs="Arial"/>
          <w:b/>
          <w:szCs w:val="22"/>
        </w:rPr>
      </w:pPr>
      <w:r>
        <w:rPr>
          <w:rFonts w:cs="Arial"/>
          <w:b/>
          <w:szCs w:val="22"/>
        </w:rPr>
        <w:t>Checklist for the Review and Approval of Key Document</w:t>
      </w:r>
    </w:p>
    <w:p>
      <w:pPr>
        <w:rPr>
          <w:rFonts w:cs="Arial"/>
          <w:b/>
          <w:szCs w:val="22"/>
        </w:rPr>
      </w:pPr>
    </w:p>
    <w:p>
      <w:pPr>
        <w:rPr>
          <w:rFonts w:cs="Arial"/>
          <w:szCs w:val="22"/>
        </w:rPr>
      </w:pPr>
      <w:r>
        <w:rPr>
          <w:rFonts w:cs="Arial"/>
          <w:szCs w:val="22"/>
        </w:rPr>
        <w:t>To be completed by the key document author and attached to any document which guides practice when submitted to the appropriate committee for consideration and approval.</w:t>
      </w:r>
    </w:p>
    <w:p>
      <w:pPr>
        <w:rPr>
          <w:rFonts w:cs="Arial"/>
          <w:szCs w:val="22"/>
        </w:rPr>
      </w:pPr>
    </w:p>
    <w:tbl>
      <w:tblPr>
        <w:tblW w:w="9096"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567"/>
        <w:gridCol w:w="873"/>
        <w:gridCol w:w="3510"/>
        <w:gridCol w:w="630"/>
        <w:gridCol w:w="540"/>
        <w:gridCol w:w="720"/>
        <w:gridCol w:w="2250"/>
        <w:gridCol w:w="6"/>
      </w:tblGrid>
      <w:tr>
        <w:trPr>
          <w:tblHeader/>
        </w:trPr>
        <w:tc>
          <w:tcPr>
            <w:tcW w:w="567" w:type="dxa"/>
            <w:shd w:val="clear" w:color="auto" w:fill="C0C0C0"/>
            <w:vAlign w:val="center"/>
          </w:tcPr>
          <w:p>
            <w:pPr>
              <w:spacing w:before="80" w:after="80"/>
              <w:jc w:val="center"/>
              <w:rPr>
                <w:rFonts w:cs="Arial"/>
                <w:b/>
                <w:szCs w:val="22"/>
              </w:rPr>
            </w:pPr>
          </w:p>
        </w:tc>
        <w:tc>
          <w:tcPr>
            <w:tcW w:w="4383" w:type="dxa"/>
            <w:gridSpan w:val="2"/>
            <w:shd w:val="clear" w:color="auto" w:fill="C0C0C0"/>
            <w:vAlign w:val="center"/>
          </w:tcPr>
          <w:p>
            <w:pPr>
              <w:spacing w:before="80" w:after="80"/>
              <w:rPr>
                <w:rFonts w:cs="Arial"/>
                <w:b/>
                <w:szCs w:val="22"/>
              </w:rPr>
            </w:pPr>
            <w:r>
              <w:rPr>
                <w:rFonts w:cs="Arial"/>
                <w:b/>
                <w:szCs w:val="22"/>
              </w:rPr>
              <w:t>Title of document being reviewed:</w:t>
            </w:r>
          </w:p>
        </w:tc>
        <w:tc>
          <w:tcPr>
            <w:tcW w:w="1170" w:type="dxa"/>
            <w:gridSpan w:val="2"/>
            <w:shd w:val="clear" w:color="auto" w:fill="C0C0C0"/>
            <w:vAlign w:val="center"/>
          </w:tcPr>
          <w:p>
            <w:pPr>
              <w:spacing w:before="80" w:after="80"/>
              <w:jc w:val="center"/>
              <w:rPr>
                <w:rFonts w:cs="Arial"/>
                <w:b/>
                <w:szCs w:val="22"/>
              </w:rPr>
            </w:pPr>
            <w:r>
              <w:rPr>
                <w:rFonts w:cs="Arial"/>
                <w:b/>
                <w:szCs w:val="22"/>
              </w:rPr>
              <w:t>Yes/No/</w:t>
            </w:r>
            <w:r>
              <w:rPr>
                <w:rFonts w:cs="Arial"/>
                <w:b/>
                <w:szCs w:val="22"/>
              </w:rPr>
              <w:br/>
              <w:t>Unsure</w:t>
            </w:r>
          </w:p>
        </w:tc>
        <w:tc>
          <w:tcPr>
            <w:tcW w:w="2976" w:type="dxa"/>
            <w:gridSpan w:val="3"/>
            <w:shd w:val="clear" w:color="auto" w:fill="C0C0C0"/>
            <w:vAlign w:val="center"/>
          </w:tcPr>
          <w:p>
            <w:pPr>
              <w:spacing w:before="80" w:after="80"/>
              <w:jc w:val="center"/>
              <w:rPr>
                <w:rFonts w:cs="Arial"/>
                <w:b/>
                <w:szCs w:val="22"/>
              </w:rPr>
            </w:pPr>
            <w:r>
              <w:rPr>
                <w:rFonts w:cs="Arial"/>
                <w:b/>
                <w:szCs w:val="22"/>
              </w:rPr>
              <w:t>Comments</w:t>
            </w:r>
          </w:p>
        </w:tc>
      </w:tr>
      <w:tr>
        <w:tc>
          <w:tcPr>
            <w:tcW w:w="567" w:type="dxa"/>
          </w:tcPr>
          <w:p>
            <w:pPr>
              <w:spacing w:before="80" w:after="80"/>
              <w:rPr>
                <w:rFonts w:cs="Arial"/>
                <w:b/>
                <w:szCs w:val="22"/>
              </w:rPr>
            </w:pPr>
            <w:r>
              <w:rPr>
                <w:rFonts w:cs="Arial"/>
                <w:b/>
                <w:szCs w:val="22"/>
              </w:rPr>
              <w:t>1.</w:t>
            </w:r>
          </w:p>
        </w:tc>
        <w:tc>
          <w:tcPr>
            <w:tcW w:w="4383" w:type="dxa"/>
            <w:gridSpan w:val="2"/>
          </w:tcPr>
          <w:p>
            <w:pPr>
              <w:spacing w:before="80" w:after="80"/>
              <w:rPr>
                <w:rFonts w:cs="Arial"/>
                <w:b/>
                <w:szCs w:val="22"/>
              </w:rPr>
            </w:pPr>
            <w:r>
              <w:rPr>
                <w:rFonts w:cs="Arial"/>
                <w:b/>
                <w:szCs w:val="22"/>
              </w:rPr>
              <w:t>Title</w:t>
            </w:r>
          </w:p>
        </w:tc>
        <w:tc>
          <w:tcPr>
            <w:tcW w:w="1170" w:type="dxa"/>
            <w:gridSpan w:val="2"/>
            <w:shd w:val="clear" w:color="auto" w:fill="E0E0E0"/>
          </w:tcPr>
          <w:p>
            <w:pPr>
              <w:spacing w:before="80" w:after="80"/>
              <w:jc w:val="center"/>
              <w:rPr>
                <w:rFonts w:cs="Arial"/>
                <w:szCs w:val="22"/>
              </w:rPr>
            </w:pPr>
          </w:p>
        </w:tc>
        <w:tc>
          <w:tcPr>
            <w:tcW w:w="2976" w:type="dxa"/>
            <w:gridSpan w:val="3"/>
            <w:shd w:val="clear" w:color="auto" w:fill="E0E0E0"/>
          </w:tcPr>
          <w:p>
            <w:pPr>
              <w:spacing w:before="80" w:after="80"/>
              <w:rPr>
                <w:rFonts w:cs="Arial"/>
                <w:szCs w:val="22"/>
              </w:rPr>
            </w:pPr>
          </w:p>
        </w:tc>
      </w:tr>
      <w:tr>
        <w:tc>
          <w:tcPr>
            <w:tcW w:w="567" w:type="dxa"/>
          </w:tcPr>
          <w:p>
            <w:pPr>
              <w:spacing w:before="80" w:after="80"/>
              <w:rPr>
                <w:rFonts w:cs="Arial"/>
                <w:szCs w:val="22"/>
              </w:rPr>
            </w:pPr>
          </w:p>
        </w:tc>
        <w:tc>
          <w:tcPr>
            <w:tcW w:w="4383" w:type="dxa"/>
            <w:gridSpan w:val="2"/>
          </w:tcPr>
          <w:p>
            <w:pPr>
              <w:spacing w:before="80" w:after="80"/>
              <w:rPr>
                <w:rFonts w:cs="Arial"/>
                <w:szCs w:val="22"/>
              </w:rPr>
            </w:pPr>
            <w:r>
              <w:rPr>
                <w:rFonts w:cs="Arial"/>
                <w:szCs w:val="22"/>
              </w:rPr>
              <w:t>Is the title clear and unambiguous?</w:t>
            </w:r>
          </w:p>
        </w:tc>
        <w:tc>
          <w:tcPr>
            <w:tcW w:w="1170" w:type="dxa"/>
            <w:gridSpan w:val="2"/>
          </w:tcPr>
          <w:p>
            <w:pPr>
              <w:spacing w:before="80" w:after="80"/>
              <w:jc w:val="center"/>
              <w:rPr>
                <w:rFonts w:cs="Arial"/>
                <w:szCs w:val="22"/>
              </w:rPr>
            </w:pPr>
            <w:r>
              <w:rPr>
                <w:rFonts w:cs="Arial"/>
                <w:szCs w:val="22"/>
              </w:rPr>
              <w:t>Yes</w:t>
            </w:r>
          </w:p>
        </w:tc>
        <w:tc>
          <w:tcPr>
            <w:tcW w:w="2976" w:type="dxa"/>
            <w:gridSpan w:val="3"/>
          </w:tcPr>
          <w:p>
            <w:pPr>
              <w:spacing w:before="80" w:after="80"/>
              <w:rPr>
                <w:rFonts w:cs="Arial"/>
                <w:szCs w:val="22"/>
              </w:rPr>
            </w:pPr>
          </w:p>
        </w:tc>
      </w:tr>
      <w:tr>
        <w:tc>
          <w:tcPr>
            <w:tcW w:w="567" w:type="dxa"/>
          </w:tcPr>
          <w:p>
            <w:pPr>
              <w:spacing w:before="80" w:after="80"/>
              <w:rPr>
                <w:rFonts w:cs="Arial"/>
                <w:szCs w:val="22"/>
              </w:rPr>
            </w:pPr>
          </w:p>
        </w:tc>
        <w:tc>
          <w:tcPr>
            <w:tcW w:w="4383" w:type="dxa"/>
            <w:gridSpan w:val="2"/>
          </w:tcPr>
          <w:p>
            <w:pPr>
              <w:spacing w:before="80" w:after="80"/>
              <w:rPr>
                <w:rFonts w:cs="Arial"/>
                <w:szCs w:val="22"/>
              </w:rPr>
            </w:pPr>
            <w:r>
              <w:rPr>
                <w:rFonts w:cs="Arial"/>
                <w:szCs w:val="22"/>
              </w:rPr>
              <w:t>Is it clear whether the document is a guideline, policy, protocol or standard?</w:t>
            </w:r>
          </w:p>
        </w:tc>
        <w:tc>
          <w:tcPr>
            <w:tcW w:w="1170" w:type="dxa"/>
            <w:gridSpan w:val="2"/>
          </w:tcPr>
          <w:p>
            <w:pPr>
              <w:spacing w:before="80" w:after="80"/>
              <w:jc w:val="center"/>
              <w:rPr>
                <w:rFonts w:cs="Arial"/>
                <w:szCs w:val="22"/>
              </w:rPr>
            </w:pPr>
            <w:r>
              <w:rPr>
                <w:rFonts w:cs="Arial"/>
                <w:szCs w:val="22"/>
              </w:rPr>
              <w:t>Yes</w:t>
            </w:r>
          </w:p>
        </w:tc>
        <w:tc>
          <w:tcPr>
            <w:tcW w:w="2976" w:type="dxa"/>
            <w:gridSpan w:val="3"/>
          </w:tcPr>
          <w:p>
            <w:pPr>
              <w:spacing w:before="80" w:after="80"/>
              <w:rPr>
                <w:rFonts w:cs="Arial"/>
                <w:szCs w:val="22"/>
              </w:rPr>
            </w:pPr>
          </w:p>
        </w:tc>
      </w:tr>
      <w:tr>
        <w:tc>
          <w:tcPr>
            <w:tcW w:w="567" w:type="dxa"/>
          </w:tcPr>
          <w:p>
            <w:pPr>
              <w:spacing w:before="80" w:after="80"/>
              <w:rPr>
                <w:rFonts w:cs="Arial"/>
                <w:b/>
                <w:szCs w:val="22"/>
              </w:rPr>
            </w:pPr>
            <w:r>
              <w:rPr>
                <w:rFonts w:cs="Arial"/>
                <w:b/>
                <w:szCs w:val="22"/>
              </w:rPr>
              <w:t>2.</w:t>
            </w:r>
          </w:p>
        </w:tc>
        <w:tc>
          <w:tcPr>
            <w:tcW w:w="4383" w:type="dxa"/>
            <w:gridSpan w:val="2"/>
          </w:tcPr>
          <w:p>
            <w:pPr>
              <w:spacing w:before="80" w:after="80"/>
              <w:rPr>
                <w:rFonts w:cs="Arial"/>
                <w:b/>
                <w:szCs w:val="22"/>
              </w:rPr>
            </w:pPr>
            <w:r>
              <w:rPr>
                <w:rFonts w:cs="Arial"/>
                <w:b/>
                <w:szCs w:val="22"/>
              </w:rPr>
              <w:t>Rationale</w:t>
            </w:r>
          </w:p>
        </w:tc>
        <w:tc>
          <w:tcPr>
            <w:tcW w:w="1170" w:type="dxa"/>
            <w:gridSpan w:val="2"/>
            <w:shd w:val="clear" w:color="auto" w:fill="E0E0E0"/>
          </w:tcPr>
          <w:p>
            <w:pPr>
              <w:spacing w:before="80" w:after="80"/>
              <w:jc w:val="center"/>
              <w:rPr>
                <w:rFonts w:cs="Arial"/>
                <w:szCs w:val="22"/>
              </w:rPr>
            </w:pPr>
          </w:p>
        </w:tc>
        <w:tc>
          <w:tcPr>
            <w:tcW w:w="2976" w:type="dxa"/>
            <w:gridSpan w:val="3"/>
            <w:shd w:val="clear" w:color="auto" w:fill="E0E0E0"/>
          </w:tcPr>
          <w:p>
            <w:pPr>
              <w:spacing w:before="80" w:after="80"/>
              <w:rPr>
                <w:rFonts w:cs="Arial"/>
                <w:szCs w:val="22"/>
              </w:rPr>
            </w:pPr>
          </w:p>
        </w:tc>
      </w:tr>
      <w:tr>
        <w:tc>
          <w:tcPr>
            <w:tcW w:w="567" w:type="dxa"/>
          </w:tcPr>
          <w:p>
            <w:pPr>
              <w:spacing w:before="80" w:after="80"/>
              <w:rPr>
                <w:rFonts w:cs="Arial"/>
                <w:szCs w:val="22"/>
              </w:rPr>
            </w:pPr>
          </w:p>
        </w:tc>
        <w:tc>
          <w:tcPr>
            <w:tcW w:w="4383" w:type="dxa"/>
            <w:gridSpan w:val="2"/>
          </w:tcPr>
          <w:p>
            <w:pPr>
              <w:spacing w:before="80" w:after="80"/>
              <w:rPr>
                <w:rFonts w:cs="Arial"/>
                <w:szCs w:val="22"/>
              </w:rPr>
            </w:pPr>
            <w:r>
              <w:rPr>
                <w:rFonts w:cs="Arial"/>
                <w:szCs w:val="22"/>
              </w:rPr>
              <w:t>Are reasons for development of the document stated?</w:t>
            </w:r>
          </w:p>
        </w:tc>
        <w:tc>
          <w:tcPr>
            <w:tcW w:w="1170" w:type="dxa"/>
            <w:gridSpan w:val="2"/>
          </w:tcPr>
          <w:p>
            <w:pPr>
              <w:spacing w:before="80" w:after="80"/>
              <w:jc w:val="center"/>
              <w:rPr>
                <w:rFonts w:cs="Arial"/>
                <w:szCs w:val="22"/>
              </w:rPr>
            </w:pPr>
            <w:r>
              <w:rPr>
                <w:rFonts w:cs="Arial"/>
                <w:szCs w:val="22"/>
              </w:rPr>
              <w:t>Yes</w:t>
            </w:r>
          </w:p>
        </w:tc>
        <w:tc>
          <w:tcPr>
            <w:tcW w:w="2976" w:type="dxa"/>
            <w:gridSpan w:val="3"/>
          </w:tcPr>
          <w:p>
            <w:pPr>
              <w:spacing w:before="80" w:after="80"/>
              <w:rPr>
                <w:rFonts w:cs="Arial"/>
                <w:szCs w:val="22"/>
              </w:rPr>
            </w:pPr>
          </w:p>
        </w:tc>
      </w:tr>
      <w:tr>
        <w:tc>
          <w:tcPr>
            <w:tcW w:w="567" w:type="dxa"/>
          </w:tcPr>
          <w:p>
            <w:pPr>
              <w:spacing w:before="80" w:after="80"/>
              <w:rPr>
                <w:rFonts w:cs="Arial"/>
                <w:b/>
                <w:szCs w:val="22"/>
              </w:rPr>
            </w:pPr>
            <w:r>
              <w:rPr>
                <w:rFonts w:cs="Arial"/>
                <w:b/>
                <w:szCs w:val="22"/>
              </w:rPr>
              <w:t>3.</w:t>
            </w:r>
          </w:p>
        </w:tc>
        <w:tc>
          <w:tcPr>
            <w:tcW w:w="4383" w:type="dxa"/>
            <w:gridSpan w:val="2"/>
          </w:tcPr>
          <w:p>
            <w:pPr>
              <w:spacing w:before="80" w:after="80"/>
              <w:rPr>
                <w:rFonts w:cs="Arial"/>
                <w:b/>
                <w:szCs w:val="22"/>
              </w:rPr>
            </w:pPr>
            <w:r>
              <w:rPr>
                <w:rFonts w:cs="Arial"/>
                <w:b/>
                <w:szCs w:val="22"/>
              </w:rPr>
              <w:t>Development Process</w:t>
            </w:r>
          </w:p>
        </w:tc>
        <w:tc>
          <w:tcPr>
            <w:tcW w:w="1170" w:type="dxa"/>
            <w:gridSpan w:val="2"/>
            <w:shd w:val="clear" w:color="auto" w:fill="E0E0E0"/>
          </w:tcPr>
          <w:p>
            <w:pPr>
              <w:spacing w:before="80" w:after="80"/>
              <w:jc w:val="center"/>
              <w:rPr>
                <w:rFonts w:cs="Arial"/>
                <w:szCs w:val="22"/>
              </w:rPr>
            </w:pPr>
          </w:p>
        </w:tc>
        <w:tc>
          <w:tcPr>
            <w:tcW w:w="2976" w:type="dxa"/>
            <w:gridSpan w:val="3"/>
            <w:shd w:val="clear" w:color="auto" w:fill="E0E0E0"/>
          </w:tcPr>
          <w:p>
            <w:pPr>
              <w:spacing w:before="80" w:after="80"/>
              <w:rPr>
                <w:rFonts w:cs="Arial"/>
                <w:szCs w:val="22"/>
              </w:rPr>
            </w:pPr>
          </w:p>
        </w:tc>
      </w:tr>
      <w:tr>
        <w:tc>
          <w:tcPr>
            <w:tcW w:w="567" w:type="dxa"/>
          </w:tcPr>
          <w:p>
            <w:pPr>
              <w:spacing w:before="80" w:after="80"/>
              <w:rPr>
                <w:rFonts w:cs="Arial"/>
                <w:szCs w:val="22"/>
              </w:rPr>
            </w:pPr>
          </w:p>
        </w:tc>
        <w:tc>
          <w:tcPr>
            <w:tcW w:w="4383" w:type="dxa"/>
            <w:gridSpan w:val="2"/>
          </w:tcPr>
          <w:p>
            <w:pPr>
              <w:spacing w:before="80" w:after="80"/>
              <w:rPr>
                <w:rFonts w:cs="Arial"/>
                <w:szCs w:val="22"/>
              </w:rPr>
            </w:pPr>
            <w:r>
              <w:rPr>
                <w:rFonts w:cs="Arial"/>
                <w:szCs w:val="22"/>
              </w:rPr>
              <w:t>Is the method described in brief?</w:t>
            </w:r>
          </w:p>
        </w:tc>
        <w:tc>
          <w:tcPr>
            <w:tcW w:w="1170" w:type="dxa"/>
            <w:gridSpan w:val="2"/>
          </w:tcPr>
          <w:p>
            <w:pPr>
              <w:spacing w:before="80" w:after="80"/>
              <w:jc w:val="center"/>
              <w:rPr>
                <w:rFonts w:cs="Arial"/>
                <w:szCs w:val="22"/>
              </w:rPr>
            </w:pPr>
            <w:r>
              <w:rPr>
                <w:rFonts w:cs="Arial"/>
                <w:szCs w:val="22"/>
              </w:rPr>
              <w:t>Yes</w:t>
            </w:r>
          </w:p>
        </w:tc>
        <w:tc>
          <w:tcPr>
            <w:tcW w:w="2976" w:type="dxa"/>
            <w:gridSpan w:val="3"/>
          </w:tcPr>
          <w:p>
            <w:pPr>
              <w:spacing w:before="80" w:after="80"/>
              <w:rPr>
                <w:rFonts w:cs="Arial"/>
                <w:szCs w:val="22"/>
              </w:rPr>
            </w:pPr>
          </w:p>
        </w:tc>
      </w:tr>
      <w:tr>
        <w:tc>
          <w:tcPr>
            <w:tcW w:w="567" w:type="dxa"/>
            <w:tcBorders>
              <w:bottom w:val="single" w:sz="4" w:space="0" w:color="999999"/>
            </w:tcBorders>
          </w:tcPr>
          <w:p>
            <w:pPr>
              <w:spacing w:before="80" w:after="80"/>
              <w:rPr>
                <w:rFonts w:cs="Arial"/>
                <w:szCs w:val="22"/>
              </w:rPr>
            </w:pPr>
          </w:p>
        </w:tc>
        <w:tc>
          <w:tcPr>
            <w:tcW w:w="4383" w:type="dxa"/>
            <w:gridSpan w:val="2"/>
            <w:tcBorders>
              <w:bottom w:val="single" w:sz="4" w:space="0" w:color="999999"/>
            </w:tcBorders>
          </w:tcPr>
          <w:p>
            <w:pPr>
              <w:spacing w:before="80" w:after="80"/>
              <w:rPr>
                <w:rFonts w:cs="Arial"/>
                <w:szCs w:val="22"/>
              </w:rPr>
            </w:pPr>
            <w:r>
              <w:rPr>
                <w:rFonts w:cs="Arial"/>
                <w:szCs w:val="22"/>
              </w:rPr>
              <w:t>Identify which people have been involved in the development including stakeholders/users.</w:t>
            </w:r>
          </w:p>
        </w:tc>
        <w:tc>
          <w:tcPr>
            <w:tcW w:w="4146" w:type="dxa"/>
            <w:gridSpan w:val="5"/>
            <w:tcBorders>
              <w:bottom w:val="single" w:sz="4" w:space="0" w:color="999999"/>
            </w:tcBorders>
          </w:tcPr>
          <w:p>
            <w:pPr>
              <w:spacing w:before="80" w:after="80"/>
              <w:rPr>
                <w:rFonts w:cs="Arial"/>
                <w:szCs w:val="22"/>
              </w:rPr>
            </w:pPr>
            <w:r>
              <w:rPr>
                <w:rFonts w:cs="Arial"/>
                <w:szCs w:val="22"/>
              </w:rPr>
              <w:t>Online Safety Lead/ Online Safety Governor/Headteacher/Governors/staff</w:t>
            </w:r>
          </w:p>
        </w:tc>
      </w:tr>
      <w:tr>
        <w:tc>
          <w:tcPr>
            <w:tcW w:w="567" w:type="dxa"/>
            <w:shd w:val="clear" w:color="auto" w:fill="C0C0C0"/>
          </w:tcPr>
          <w:p>
            <w:pPr>
              <w:spacing w:before="80" w:after="80"/>
              <w:rPr>
                <w:rFonts w:cs="Arial"/>
                <w:szCs w:val="22"/>
              </w:rPr>
            </w:pPr>
          </w:p>
        </w:tc>
        <w:tc>
          <w:tcPr>
            <w:tcW w:w="4383" w:type="dxa"/>
            <w:gridSpan w:val="2"/>
            <w:shd w:val="clear" w:color="auto" w:fill="C0C0C0"/>
          </w:tcPr>
          <w:p>
            <w:pPr>
              <w:spacing w:before="80" w:after="80"/>
              <w:rPr>
                <w:rFonts w:cs="Arial"/>
                <w:b/>
                <w:szCs w:val="22"/>
              </w:rPr>
            </w:pPr>
            <w:r>
              <w:rPr>
                <w:rFonts w:cs="Arial"/>
                <w:b/>
                <w:szCs w:val="22"/>
              </w:rPr>
              <w:t>Name</w:t>
            </w:r>
          </w:p>
        </w:tc>
        <w:tc>
          <w:tcPr>
            <w:tcW w:w="4146" w:type="dxa"/>
            <w:gridSpan w:val="5"/>
            <w:shd w:val="clear" w:color="auto" w:fill="C0C0C0"/>
          </w:tcPr>
          <w:p>
            <w:pPr>
              <w:spacing w:before="80" w:after="80"/>
              <w:rPr>
                <w:rFonts w:cs="Arial"/>
                <w:b/>
                <w:szCs w:val="22"/>
              </w:rPr>
            </w:pPr>
            <w:r>
              <w:rPr>
                <w:rFonts w:cs="Arial"/>
                <w:b/>
                <w:szCs w:val="22"/>
              </w:rPr>
              <w:t>Job Title</w:t>
            </w:r>
          </w:p>
        </w:tc>
      </w:tr>
      <w:tr>
        <w:tc>
          <w:tcPr>
            <w:tcW w:w="567" w:type="dxa"/>
          </w:tcPr>
          <w:p>
            <w:pPr>
              <w:spacing w:before="80" w:after="80"/>
              <w:rPr>
                <w:rFonts w:cs="Arial"/>
                <w:szCs w:val="22"/>
              </w:rPr>
            </w:pPr>
          </w:p>
        </w:tc>
        <w:tc>
          <w:tcPr>
            <w:tcW w:w="4383" w:type="dxa"/>
            <w:gridSpan w:val="2"/>
          </w:tcPr>
          <w:p>
            <w:pPr>
              <w:spacing w:before="80" w:after="80"/>
              <w:rPr>
                <w:rFonts w:cs="Arial"/>
                <w:szCs w:val="22"/>
              </w:rPr>
            </w:pPr>
            <w:r>
              <w:rPr>
                <w:rFonts w:cs="Arial"/>
                <w:szCs w:val="22"/>
              </w:rPr>
              <w:t>Jane Townsend</w:t>
            </w:r>
          </w:p>
          <w:p>
            <w:pPr>
              <w:spacing w:before="80" w:after="80"/>
              <w:rPr>
                <w:rFonts w:cs="Arial"/>
                <w:szCs w:val="22"/>
              </w:rPr>
            </w:pPr>
            <w:r>
              <w:rPr>
                <w:rFonts w:cs="Arial"/>
                <w:szCs w:val="22"/>
              </w:rPr>
              <w:t>Sarah Briggs</w:t>
            </w:r>
          </w:p>
          <w:p>
            <w:pPr>
              <w:spacing w:before="80" w:after="80"/>
              <w:rPr>
                <w:rFonts w:cs="Arial"/>
                <w:szCs w:val="22"/>
              </w:rPr>
            </w:pPr>
            <w:r>
              <w:rPr>
                <w:rFonts w:cs="Arial"/>
                <w:szCs w:val="22"/>
              </w:rPr>
              <w:t>Jane Townsend</w:t>
            </w:r>
          </w:p>
        </w:tc>
        <w:tc>
          <w:tcPr>
            <w:tcW w:w="4146" w:type="dxa"/>
            <w:gridSpan w:val="5"/>
          </w:tcPr>
          <w:p>
            <w:pPr>
              <w:spacing w:before="80" w:after="80"/>
              <w:rPr>
                <w:rFonts w:cs="Arial"/>
                <w:szCs w:val="22"/>
              </w:rPr>
            </w:pPr>
            <w:r>
              <w:rPr>
                <w:rFonts w:cs="Arial"/>
                <w:szCs w:val="22"/>
              </w:rPr>
              <w:t>Online Safety Lead</w:t>
            </w:r>
          </w:p>
          <w:p>
            <w:pPr>
              <w:spacing w:before="80" w:after="80"/>
              <w:rPr>
                <w:rFonts w:cs="Arial"/>
                <w:szCs w:val="22"/>
              </w:rPr>
            </w:pPr>
            <w:r>
              <w:rPr>
                <w:rFonts w:cs="Arial"/>
                <w:szCs w:val="22"/>
              </w:rPr>
              <w:t>Safeguarding Governor</w:t>
            </w:r>
          </w:p>
          <w:p>
            <w:pPr>
              <w:spacing w:before="80" w:after="80"/>
              <w:rPr>
                <w:rFonts w:cs="Arial"/>
                <w:szCs w:val="22"/>
              </w:rPr>
            </w:pPr>
            <w:r>
              <w:rPr>
                <w:rFonts w:cs="Arial"/>
                <w:szCs w:val="22"/>
              </w:rPr>
              <w:t>Headteacher</w:t>
            </w:r>
          </w:p>
        </w:tc>
      </w:tr>
      <w:tr>
        <w:tc>
          <w:tcPr>
            <w:tcW w:w="567" w:type="dxa"/>
            <w:shd w:val="clear" w:color="auto" w:fill="C0C0C0"/>
          </w:tcPr>
          <w:p>
            <w:pPr>
              <w:spacing w:before="80" w:after="80"/>
              <w:rPr>
                <w:rFonts w:cs="Arial"/>
                <w:szCs w:val="22"/>
              </w:rPr>
            </w:pPr>
          </w:p>
        </w:tc>
        <w:tc>
          <w:tcPr>
            <w:tcW w:w="4383" w:type="dxa"/>
            <w:gridSpan w:val="2"/>
            <w:shd w:val="clear" w:color="auto" w:fill="C0C0C0"/>
          </w:tcPr>
          <w:p>
            <w:pPr>
              <w:spacing w:before="80" w:after="80"/>
              <w:rPr>
                <w:rFonts w:cs="Arial"/>
                <w:szCs w:val="22"/>
              </w:rPr>
            </w:pPr>
          </w:p>
        </w:tc>
        <w:tc>
          <w:tcPr>
            <w:tcW w:w="1170" w:type="dxa"/>
            <w:gridSpan w:val="2"/>
            <w:shd w:val="clear" w:color="auto" w:fill="C0C0C0"/>
            <w:vAlign w:val="center"/>
          </w:tcPr>
          <w:p>
            <w:pPr>
              <w:spacing w:before="80" w:after="80"/>
              <w:jc w:val="center"/>
              <w:rPr>
                <w:rFonts w:cs="Arial"/>
                <w:b/>
                <w:szCs w:val="22"/>
              </w:rPr>
            </w:pPr>
            <w:r>
              <w:rPr>
                <w:rFonts w:cs="Arial"/>
                <w:b/>
                <w:szCs w:val="22"/>
              </w:rPr>
              <w:t>Yes/No/</w:t>
            </w:r>
            <w:r>
              <w:rPr>
                <w:rFonts w:cs="Arial"/>
                <w:b/>
                <w:szCs w:val="22"/>
              </w:rPr>
              <w:br/>
              <w:t>Unsure</w:t>
            </w:r>
          </w:p>
        </w:tc>
        <w:tc>
          <w:tcPr>
            <w:tcW w:w="2976" w:type="dxa"/>
            <w:gridSpan w:val="3"/>
            <w:shd w:val="clear" w:color="auto" w:fill="C0C0C0"/>
            <w:vAlign w:val="center"/>
          </w:tcPr>
          <w:p>
            <w:pPr>
              <w:spacing w:before="80" w:after="80"/>
              <w:jc w:val="center"/>
              <w:rPr>
                <w:rFonts w:cs="Arial"/>
                <w:b/>
                <w:szCs w:val="22"/>
              </w:rPr>
            </w:pPr>
            <w:r>
              <w:rPr>
                <w:rFonts w:cs="Arial"/>
                <w:b/>
                <w:szCs w:val="22"/>
              </w:rPr>
              <w:t>Comments</w:t>
            </w:r>
          </w:p>
        </w:tc>
      </w:tr>
      <w:tr>
        <w:tc>
          <w:tcPr>
            <w:tcW w:w="567" w:type="dxa"/>
          </w:tcPr>
          <w:p>
            <w:pPr>
              <w:spacing w:before="80" w:after="80"/>
              <w:rPr>
                <w:rFonts w:cs="Arial"/>
                <w:szCs w:val="22"/>
              </w:rPr>
            </w:pPr>
          </w:p>
        </w:tc>
        <w:tc>
          <w:tcPr>
            <w:tcW w:w="4383" w:type="dxa"/>
            <w:gridSpan w:val="2"/>
          </w:tcPr>
          <w:p>
            <w:pPr>
              <w:spacing w:before="80" w:after="80"/>
              <w:rPr>
                <w:rFonts w:cs="Arial"/>
                <w:szCs w:val="22"/>
              </w:rPr>
            </w:pPr>
            <w:r>
              <w:rPr>
                <w:rFonts w:cs="Arial"/>
                <w:szCs w:val="22"/>
              </w:rPr>
              <w:t>Do you feel a reasonable attempt has been made to ensure relevant expertise has been used?</w:t>
            </w:r>
          </w:p>
        </w:tc>
        <w:tc>
          <w:tcPr>
            <w:tcW w:w="1170" w:type="dxa"/>
            <w:gridSpan w:val="2"/>
          </w:tcPr>
          <w:p>
            <w:pPr>
              <w:spacing w:before="80" w:after="80"/>
              <w:jc w:val="center"/>
              <w:rPr>
                <w:rFonts w:cs="Arial"/>
                <w:szCs w:val="22"/>
              </w:rPr>
            </w:pPr>
            <w:r>
              <w:rPr>
                <w:rFonts w:cs="Arial"/>
                <w:szCs w:val="22"/>
              </w:rPr>
              <w:t>Yes</w:t>
            </w:r>
          </w:p>
        </w:tc>
        <w:tc>
          <w:tcPr>
            <w:tcW w:w="2976" w:type="dxa"/>
            <w:gridSpan w:val="3"/>
          </w:tcPr>
          <w:p>
            <w:pPr>
              <w:spacing w:before="80" w:after="80"/>
              <w:rPr>
                <w:rFonts w:cs="Arial"/>
                <w:szCs w:val="22"/>
              </w:rPr>
            </w:pPr>
            <w:r>
              <w:rPr>
                <w:rFonts w:cs="Arial"/>
                <w:szCs w:val="22"/>
              </w:rPr>
              <w:t>Online Safety curriculum advice from Learn Sheffield/Links to current curriculum map from Computing Coordinator/Policy renewed by Online Safety Lead/Online safety training for teaching staff by Learn Sheffield expert</w:t>
            </w:r>
          </w:p>
        </w:tc>
      </w:tr>
      <w:tr>
        <w:tc>
          <w:tcPr>
            <w:tcW w:w="567" w:type="dxa"/>
          </w:tcPr>
          <w:p>
            <w:pPr>
              <w:spacing w:before="80" w:after="80"/>
              <w:rPr>
                <w:rFonts w:cs="Arial"/>
                <w:b/>
                <w:szCs w:val="22"/>
              </w:rPr>
            </w:pPr>
            <w:r>
              <w:rPr>
                <w:rFonts w:cs="Arial"/>
                <w:b/>
                <w:szCs w:val="22"/>
              </w:rPr>
              <w:t>4.</w:t>
            </w:r>
          </w:p>
        </w:tc>
        <w:tc>
          <w:tcPr>
            <w:tcW w:w="4383" w:type="dxa"/>
            <w:gridSpan w:val="2"/>
          </w:tcPr>
          <w:p>
            <w:pPr>
              <w:spacing w:before="80" w:after="80"/>
              <w:rPr>
                <w:rFonts w:cs="Arial"/>
                <w:b/>
                <w:szCs w:val="22"/>
              </w:rPr>
            </w:pPr>
            <w:r>
              <w:rPr>
                <w:rFonts w:cs="Arial"/>
                <w:b/>
                <w:szCs w:val="22"/>
              </w:rPr>
              <w:t>Content</w:t>
            </w:r>
          </w:p>
        </w:tc>
        <w:tc>
          <w:tcPr>
            <w:tcW w:w="1170" w:type="dxa"/>
            <w:gridSpan w:val="2"/>
            <w:shd w:val="clear" w:color="auto" w:fill="E0E0E0"/>
          </w:tcPr>
          <w:p>
            <w:pPr>
              <w:spacing w:before="80" w:after="80"/>
              <w:jc w:val="center"/>
              <w:rPr>
                <w:rFonts w:cs="Arial"/>
                <w:szCs w:val="22"/>
              </w:rPr>
            </w:pPr>
          </w:p>
        </w:tc>
        <w:tc>
          <w:tcPr>
            <w:tcW w:w="2976" w:type="dxa"/>
            <w:gridSpan w:val="3"/>
            <w:shd w:val="clear" w:color="auto" w:fill="E0E0E0"/>
          </w:tcPr>
          <w:p>
            <w:pPr>
              <w:spacing w:before="80" w:after="80"/>
              <w:rPr>
                <w:rFonts w:cs="Arial"/>
                <w:szCs w:val="22"/>
              </w:rPr>
            </w:pPr>
          </w:p>
        </w:tc>
      </w:tr>
      <w:tr>
        <w:tc>
          <w:tcPr>
            <w:tcW w:w="567" w:type="dxa"/>
          </w:tcPr>
          <w:p>
            <w:pPr>
              <w:spacing w:before="80" w:after="80"/>
              <w:rPr>
                <w:rFonts w:cs="Arial"/>
                <w:szCs w:val="22"/>
              </w:rPr>
            </w:pPr>
          </w:p>
        </w:tc>
        <w:tc>
          <w:tcPr>
            <w:tcW w:w="4383" w:type="dxa"/>
            <w:gridSpan w:val="2"/>
          </w:tcPr>
          <w:p>
            <w:pPr>
              <w:spacing w:before="80" w:after="80"/>
              <w:rPr>
                <w:rFonts w:cs="Arial"/>
                <w:szCs w:val="22"/>
              </w:rPr>
            </w:pPr>
            <w:r>
              <w:rPr>
                <w:rFonts w:cs="Arial"/>
                <w:szCs w:val="22"/>
              </w:rPr>
              <w:t>Is the objective of the document clear?</w:t>
            </w:r>
          </w:p>
        </w:tc>
        <w:tc>
          <w:tcPr>
            <w:tcW w:w="1170" w:type="dxa"/>
            <w:gridSpan w:val="2"/>
          </w:tcPr>
          <w:p>
            <w:pPr>
              <w:spacing w:before="80" w:after="80"/>
              <w:jc w:val="center"/>
              <w:rPr>
                <w:rFonts w:cs="Arial"/>
                <w:szCs w:val="22"/>
              </w:rPr>
            </w:pPr>
            <w:r>
              <w:rPr>
                <w:rFonts w:cs="Arial"/>
                <w:szCs w:val="22"/>
              </w:rPr>
              <w:t>Yes</w:t>
            </w:r>
          </w:p>
        </w:tc>
        <w:tc>
          <w:tcPr>
            <w:tcW w:w="2976" w:type="dxa"/>
            <w:gridSpan w:val="3"/>
          </w:tcPr>
          <w:p>
            <w:pPr>
              <w:spacing w:before="80" w:after="80"/>
              <w:rPr>
                <w:rFonts w:cs="Arial"/>
                <w:szCs w:val="22"/>
              </w:rPr>
            </w:pPr>
          </w:p>
        </w:tc>
      </w:tr>
      <w:tr>
        <w:tc>
          <w:tcPr>
            <w:tcW w:w="567" w:type="dxa"/>
          </w:tcPr>
          <w:p>
            <w:pPr>
              <w:spacing w:before="80" w:after="80"/>
              <w:rPr>
                <w:rFonts w:cs="Arial"/>
                <w:szCs w:val="22"/>
              </w:rPr>
            </w:pPr>
          </w:p>
        </w:tc>
        <w:tc>
          <w:tcPr>
            <w:tcW w:w="4383" w:type="dxa"/>
            <w:gridSpan w:val="2"/>
          </w:tcPr>
          <w:p>
            <w:pPr>
              <w:spacing w:before="80" w:after="80"/>
              <w:rPr>
                <w:rFonts w:cs="Arial"/>
                <w:szCs w:val="22"/>
              </w:rPr>
            </w:pPr>
            <w:r>
              <w:rPr>
                <w:rFonts w:cs="Arial"/>
                <w:szCs w:val="22"/>
              </w:rPr>
              <w:t>Is the target population clear and unambiguous?</w:t>
            </w:r>
          </w:p>
        </w:tc>
        <w:tc>
          <w:tcPr>
            <w:tcW w:w="1170" w:type="dxa"/>
            <w:gridSpan w:val="2"/>
          </w:tcPr>
          <w:p>
            <w:pPr>
              <w:spacing w:before="80" w:after="80"/>
              <w:jc w:val="center"/>
              <w:rPr>
                <w:rFonts w:cs="Arial"/>
                <w:szCs w:val="22"/>
              </w:rPr>
            </w:pPr>
            <w:r>
              <w:rPr>
                <w:rFonts w:cs="Arial"/>
                <w:szCs w:val="22"/>
              </w:rPr>
              <w:t>Yes</w:t>
            </w:r>
          </w:p>
        </w:tc>
        <w:tc>
          <w:tcPr>
            <w:tcW w:w="2976" w:type="dxa"/>
            <w:gridSpan w:val="3"/>
          </w:tcPr>
          <w:p>
            <w:pPr>
              <w:spacing w:before="80" w:after="80"/>
              <w:rPr>
                <w:rFonts w:cs="Arial"/>
                <w:szCs w:val="22"/>
              </w:rPr>
            </w:pPr>
          </w:p>
        </w:tc>
      </w:tr>
      <w:tr>
        <w:tc>
          <w:tcPr>
            <w:tcW w:w="567" w:type="dxa"/>
          </w:tcPr>
          <w:p>
            <w:pPr>
              <w:spacing w:before="80" w:after="80"/>
              <w:rPr>
                <w:rFonts w:cs="Arial"/>
                <w:szCs w:val="22"/>
              </w:rPr>
            </w:pPr>
          </w:p>
        </w:tc>
        <w:tc>
          <w:tcPr>
            <w:tcW w:w="4383" w:type="dxa"/>
            <w:gridSpan w:val="2"/>
          </w:tcPr>
          <w:p>
            <w:pPr>
              <w:spacing w:before="80" w:after="80"/>
              <w:rPr>
                <w:rFonts w:cs="Arial"/>
                <w:szCs w:val="22"/>
              </w:rPr>
            </w:pPr>
            <w:r>
              <w:rPr>
                <w:rFonts w:cs="Arial"/>
                <w:szCs w:val="22"/>
              </w:rPr>
              <w:t xml:space="preserve">Are the intended outcomes described? </w:t>
            </w:r>
          </w:p>
        </w:tc>
        <w:tc>
          <w:tcPr>
            <w:tcW w:w="1170" w:type="dxa"/>
            <w:gridSpan w:val="2"/>
          </w:tcPr>
          <w:p>
            <w:pPr>
              <w:spacing w:before="80" w:after="80"/>
              <w:jc w:val="center"/>
              <w:rPr>
                <w:rFonts w:cs="Arial"/>
                <w:szCs w:val="22"/>
              </w:rPr>
            </w:pPr>
            <w:r>
              <w:rPr>
                <w:rFonts w:cs="Arial"/>
                <w:szCs w:val="22"/>
              </w:rPr>
              <w:t>Yes</w:t>
            </w:r>
          </w:p>
        </w:tc>
        <w:tc>
          <w:tcPr>
            <w:tcW w:w="2976" w:type="dxa"/>
            <w:gridSpan w:val="3"/>
          </w:tcPr>
          <w:p>
            <w:pPr>
              <w:spacing w:before="80" w:after="80"/>
              <w:rPr>
                <w:rFonts w:cs="Arial"/>
                <w:szCs w:val="22"/>
              </w:rPr>
            </w:pPr>
          </w:p>
        </w:tc>
      </w:tr>
      <w:tr>
        <w:tc>
          <w:tcPr>
            <w:tcW w:w="567" w:type="dxa"/>
          </w:tcPr>
          <w:p>
            <w:pPr>
              <w:spacing w:before="80" w:after="80"/>
              <w:rPr>
                <w:rFonts w:cs="Arial"/>
                <w:szCs w:val="22"/>
              </w:rPr>
            </w:pPr>
          </w:p>
        </w:tc>
        <w:tc>
          <w:tcPr>
            <w:tcW w:w="4383" w:type="dxa"/>
            <w:gridSpan w:val="2"/>
          </w:tcPr>
          <w:p>
            <w:pPr>
              <w:spacing w:before="80" w:after="80"/>
              <w:rPr>
                <w:rFonts w:cs="Arial"/>
                <w:szCs w:val="22"/>
              </w:rPr>
            </w:pPr>
            <w:r>
              <w:rPr>
                <w:rFonts w:cs="Arial"/>
                <w:szCs w:val="22"/>
              </w:rPr>
              <w:t>Are the statements clear and unambiguous?</w:t>
            </w:r>
          </w:p>
        </w:tc>
        <w:tc>
          <w:tcPr>
            <w:tcW w:w="1170" w:type="dxa"/>
            <w:gridSpan w:val="2"/>
          </w:tcPr>
          <w:p>
            <w:pPr>
              <w:spacing w:before="80" w:after="80"/>
              <w:jc w:val="center"/>
              <w:rPr>
                <w:rFonts w:cs="Arial"/>
                <w:szCs w:val="22"/>
              </w:rPr>
            </w:pPr>
            <w:r>
              <w:rPr>
                <w:rFonts w:cs="Arial"/>
                <w:szCs w:val="22"/>
              </w:rPr>
              <w:t>Yes</w:t>
            </w:r>
          </w:p>
        </w:tc>
        <w:tc>
          <w:tcPr>
            <w:tcW w:w="2976" w:type="dxa"/>
            <w:gridSpan w:val="3"/>
          </w:tcPr>
          <w:p>
            <w:pPr>
              <w:spacing w:before="80" w:after="80"/>
              <w:rPr>
                <w:rFonts w:cs="Arial"/>
                <w:szCs w:val="22"/>
              </w:rPr>
            </w:pPr>
          </w:p>
        </w:tc>
      </w:tr>
      <w:tr>
        <w:tc>
          <w:tcPr>
            <w:tcW w:w="567" w:type="dxa"/>
          </w:tcPr>
          <w:p>
            <w:pPr>
              <w:spacing w:before="80" w:after="80"/>
              <w:rPr>
                <w:rFonts w:cs="Arial"/>
                <w:b/>
                <w:szCs w:val="22"/>
              </w:rPr>
            </w:pPr>
            <w:r>
              <w:rPr>
                <w:rFonts w:cs="Arial"/>
                <w:b/>
                <w:szCs w:val="22"/>
              </w:rPr>
              <w:t>5.</w:t>
            </w:r>
          </w:p>
        </w:tc>
        <w:tc>
          <w:tcPr>
            <w:tcW w:w="4383" w:type="dxa"/>
            <w:gridSpan w:val="2"/>
          </w:tcPr>
          <w:p>
            <w:pPr>
              <w:spacing w:before="80" w:after="80"/>
              <w:rPr>
                <w:rFonts w:cs="Arial"/>
                <w:b/>
                <w:szCs w:val="22"/>
              </w:rPr>
            </w:pPr>
            <w:r>
              <w:rPr>
                <w:rFonts w:cs="Arial"/>
                <w:b/>
                <w:szCs w:val="22"/>
              </w:rPr>
              <w:t>Evidence Base</w:t>
            </w:r>
          </w:p>
        </w:tc>
        <w:tc>
          <w:tcPr>
            <w:tcW w:w="1170" w:type="dxa"/>
            <w:gridSpan w:val="2"/>
            <w:shd w:val="clear" w:color="auto" w:fill="E0E0E0"/>
          </w:tcPr>
          <w:p>
            <w:pPr>
              <w:spacing w:before="80" w:after="80"/>
              <w:jc w:val="center"/>
              <w:rPr>
                <w:rFonts w:cs="Arial"/>
                <w:szCs w:val="22"/>
              </w:rPr>
            </w:pPr>
          </w:p>
        </w:tc>
        <w:tc>
          <w:tcPr>
            <w:tcW w:w="2976" w:type="dxa"/>
            <w:gridSpan w:val="3"/>
            <w:shd w:val="clear" w:color="auto" w:fill="E0E0E0"/>
          </w:tcPr>
          <w:p>
            <w:pPr>
              <w:spacing w:before="80" w:after="80"/>
              <w:rPr>
                <w:rFonts w:cs="Arial"/>
                <w:szCs w:val="22"/>
              </w:rPr>
            </w:pPr>
          </w:p>
        </w:tc>
      </w:tr>
      <w:tr>
        <w:tc>
          <w:tcPr>
            <w:tcW w:w="567" w:type="dxa"/>
          </w:tcPr>
          <w:p>
            <w:pPr>
              <w:spacing w:before="80" w:after="80"/>
              <w:rPr>
                <w:rFonts w:cs="Arial"/>
                <w:szCs w:val="22"/>
              </w:rPr>
            </w:pPr>
          </w:p>
        </w:tc>
        <w:tc>
          <w:tcPr>
            <w:tcW w:w="4383" w:type="dxa"/>
            <w:gridSpan w:val="2"/>
          </w:tcPr>
          <w:p>
            <w:pPr>
              <w:spacing w:before="80" w:after="80"/>
              <w:rPr>
                <w:rFonts w:cs="Arial"/>
                <w:szCs w:val="22"/>
              </w:rPr>
            </w:pPr>
            <w:r>
              <w:rPr>
                <w:rFonts w:cs="Arial"/>
                <w:szCs w:val="22"/>
              </w:rPr>
              <w:t>Is the type of evidence to support the document identified explicitly?</w:t>
            </w:r>
          </w:p>
        </w:tc>
        <w:tc>
          <w:tcPr>
            <w:tcW w:w="1170" w:type="dxa"/>
            <w:gridSpan w:val="2"/>
          </w:tcPr>
          <w:p>
            <w:pPr>
              <w:spacing w:before="80" w:after="80"/>
              <w:jc w:val="center"/>
              <w:rPr>
                <w:rFonts w:cs="Arial"/>
                <w:szCs w:val="22"/>
              </w:rPr>
            </w:pPr>
            <w:r>
              <w:rPr>
                <w:rFonts w:cs="Arial"/>
                <w:szCs w:val="22"/>
              </w:rPr>
              <w:t>Yes</w:t>
            </w:r>
          </w:p>
        </w:tc>
        <w:tc>
          <w:tcPr>
            <w:tcW w:w="2976" w:type="dxa"/>
            <w:gridSpan w:val="3"/>
          </w:tcPr>
          <w:p>
            <w:pPr>
              <w:spacing w:before="80" w:after="80"/>
              <w:rPr>
                <w:rFonts w:cs="Arial"/>
                <w:szCs w:val="22"/>
              </w:rPr>
            </w:pPr>
            <w:r>
              <w:rPr>
                <w:rFonts w:cs="Arial"/>
                <w:szCs w:val="22"/>
              </w:rPr>
              <w:t>Curriculum document links</w:t>
            </w:r>
          </w:p>
        </w:tc>
      </w:tr>
      <w:tr>
        <w:tc>
          <w:tcPr>
            <w:tcW w:w="567" w:type="dxa"/>
          </w:tcPr>
          <w:p>
            <w:pPr>
              <w:spacing w:before="80" w:after="80"/>
              <w:rPr>
                <w:rFonts w:cs="Arial"/>
                <w:szCs w:val="22"/>
              </w:rPr>
            </w:pPr>
          </w:p>
        </w:tc>
        <w:tc>
          <w:tcPr>
            <w:tcW w:w="4383" w:type="dxa"/>
            <w:gridSpan w:val="2"/>
          </w:tcPr>
          <w:p>
            <w:pPr>
              <w:spacing w:before="80" w:after="80"/>
              <w:rPr>
                <w:rFonts w:cs="Arial"/>
                <w:szCs w:val="22"/>
              </w:rPr>
            </w:pPr>
            <w:r>
              <w:rPr>
                <w:rFonts w:cs="Arial"/>
                <w:szCs w:val="22"/>
              </w:rPr>
              <w:t>Are key references cited?</w:t>
            </w:r>
          </w:p>
        </w:tc>
        <w:tc>
          <w:tcPr>
            <w:tcW w:w="1170" w:type="dxa"/>
            <w:gridSpan w:val="2"/>
          </w:tcPr>
          <w:p>
            <w:pPr>
              <w:spacing w:before="80" w:after="80"/>
              <w:jc w:val="center"/>
              <w:rPr>
                <w:rFonts w:cs="Arial"/>
                <w:szCs w:val="22"/>
              </w:rPr>
            </w:pPr>
            <w:r>
              <w:rPr>
                <w:rFonts w:cs="Arial"/>
                <w:szCs w:val="22"/>
              </w:rPr>
              <w:t>Yes</w:t>
            </w:r>
          </w:p>
        </w:tc>
        <w:tc>
          <w:tcPr>
            <w:tcW w:w="2976" w:type="dxa"/>
            <w:gridSpan w:val="3"/>
          </w:tcPr>
          <w:p>
            <w:pPr>
              <w:spacing w:before="80" w:after="80"/>
              <w:rPr>
                <w:rFonts w:cs="Arial"/>
                <w:szCs w:val="22"/>
              </w:rPr>
            </w:pPr>
            <w:r>
              <w:rPr>
                <w:rFonts w:cs="Arial"/>
                <w:szCs w:val="22"/>
              </w:rPr>
              <w:t>As above</w:t>
            </w:r>
          </w:p>
        </w:tc>
      </w:tr>
      <w:tr>
        <w:tc>
          <w:tcPr>
            <w:tcW w:w="567" w:type="dxa"/>
          </w:tcPr>
          <w:p>
            <w:pPr>
              <w:spacing w:before="80" w:after="80"/>
              <w:rPr>
                <w:rFonts w:cs="Arial"/>
                <w:szCs w:val="22"/>
              </w:rPr>
            </w:pPr>
          </w:p>
        </w:tc>
        <w:tc>
          <w:tcPr>
            <w:tcW w:w="4383" w:type="dxa"/>
            <w:gridSpan w:val="2"/>
          </w:tcPr>
          <w:p>
            <w:pPr>
              <w:spacing w:before="80" w:after="80"/>
              <w:rPr>
                <w:rFonts w:cs="Arial"/>
                <w:szCs w:val="22"/>
              </w:rPr>
            </w:pPr>
            <w:r>
              <w:rPr>
                <w:rFonts w:cs="Arial"/>
                <w:szCs w:val="22"/>
              </w:rPr>
              <w:t>Are the references cited in full?</w:t>
            </w:r>
          </w:p>
        </w:tc>
        <w:tc>
          <w:tcPr>
            <w:tcW w:w="1170" w:type="dxa"/>
            <w:gridSpan w:val="2"/>
          </w:tcPr>
          <w:p>
            <w:pPr>
              <w:spacing w:before="80" w:after="80"/>
              <w:jc w:val="center"/>
              <w:rPr>
                <w:rFonts w:cs="Arial"/>
                <w:szCs w:val="22"/>
              </w:rPr>
            </w:pPr>
            <w:r>
              <w:rPr>
                <w:rFonts w:cs="Arial"/>
                <w:szCs w:val="22"/>
              </w:rPr>
              <w:t>Yes</w:t>
            </w:r>
          </w:p>
        </w:tc>
        <w:tc>
          <w:tcPr>
            <w:tcW w:w="2976" w:type="dxa"/>
            <w:gridSpan w:val="3"/>
          </w:tcPr>
          <w:p>
            <w:pPr>
              <w:spacing w:before="80" w:after="80"/>
              <w:rPr>
                <w:rFonts w:cs="Arial"/>
                <w:szCs w:val="22"/>
              </w:rPr>
            </w:pPr>
          </w:p>
        </w:tc>
      </w:tr>
      <w:tr>
        <w:tc>
          <w:tcPr>
            <w:tcW w:w="567" w:type="dxa"/>
          </w:tcPr>
          <w:p>
            <w:pPr>
              <w:spacing w:before="80" w:after="80"/>
              <w:rPr>
                <w:rFonts w:cs="Arial"/>
                <w:szCs w:val="22"/>
              </w:rPr>
            </w:pPr>
          </w:p>
        </w:tc>
        <w:tc>
          <w:tcPr>
            <w:tcW w:w="4383" w:type="dxa"/>
            <w:gridSpan w:val="2"/>
          </w:tcPr>
          <w:p>
            <w:pPr>
              <w:spacing w:before="80" w:after="80"/>
              <w:rPr>
                <w:rFonts w:cs="Arial"/>
                <w:szCs w:val="22"/>
              </w:rPr>
            </w:pPr>
            <w:r>
              <w:rPr>
                <w:rFonts w:cs="Arial"/>
                <w:szCs w:val="22"/>
              </w:rPr>
              <w:t>Are supporting documents referenced?</w:t>
            </w:r>
          </w:p>
        </w:tc>
        <w:tc>
          <w:tcPr>
            <w:tcW w:w="1170" w:type="dxa"/>
            <w:gridSpan w:val="2"/>
          </w:tcPr>
          <w:p>
            <w:pPr>
              <w:spacing w:before="80" w:after="80"/>
              <w:jc w:val="center"/>
              <w:rPr>
                <w:rFonts w:cs="Arial"/>
                <w:szCs w:val="22"/>
              </w:rPr>
            </w:pPr>
            <w:r>
              <w:rPr>
                <w:rFonts w:cs="Arial"/>
                <w:szCs w:val="22"/>
              </w:rPr>
              <w:t>Yes</w:t>
            </w:r>
          </w:p>
        </w:tc>
        <w:tc>
          <w:tcPr>
            <w:tcW w:w="2976" w:type="dxa"/>
            <w:gridSpan w:val="3"/>
          </w:tcPr>
          <w:p>
            <w:pPr>
              <w:spacing w:before="80" w:after="80"/>
              <w:rPr>
                <w:rFonts w:cs="Arial"/>
                <w:szCs w:val="22"/>
              </w:rPr>
            </w:pPr>
          </w:p>
        </w:tc>
      </w:tr>
      <w:tr>
        <w:tc>
          <w:tcPr>
            <w:tcW w:w="567" w:type="dxa"/>
          </w:tcPr>
          <w:p>
            <w:pPr>
              <w:spacing w:before="80" w:after="80"/>
              <w:rPr>
                <w:rFonts w:cs="Arial"/>
                <w:b/>
                <w:szCs w:val="22"/>
              </w:rPr>
            </w:pPr>
            <w:r>
              <w:rPr>
                <w:rFonts w:cs="Arial"/>
                <w:b/>
                <w:szCs w:val="22"/>
              </w:rPr>
              <w:t>6.</w:t>
            </w:r>
          </w:p>
        </w:tc>
        <w:tc>
          <w:tcPr>
            <w:tcW w:w="4383" w:type="dxa"/>
            <w:gridSpan w:val="2"/>
          </w:tcPr>
          <w:p>
            <w:pPr>
              <w:spacing w:before="80" w:after="80"/>
              <w:rPr>
                <w:rFonts w:cs="Arial"/>
                <w:b/>
                <w:szCs w:val="22"/>
              </w:rPr>
            </w:pPr>
            <w:r>
              <w:rPr>
                <w:rFonts w:cs="Arial"/>
                <w:b/>
                <w:szCs w:val="22"/>
              </w:rPr>
              <w:t>Approval</w:t>
            </w:r>
          </w:p>
        </w:tc>
        <w:tc>
          <w:tcPr>
            <w:tcW w:w="1170" w:type="dxa"/>
            <w:gridSpan w:val="2"/>
            <w:shd w:val="clear" w:color="auto" w:fill="E0E0E0"/>
          </w:tcPr>
          <w:p>
            <w:pPr>
              <w:spacing w:before="80" w:after="80"/>
              <w:jc w:val="center"/>
              <w:rPr>
                <w:rFonts w:cs="Arial"/>
                <w:szCs w:val="22"/>
              </w:rPr>
            </w:pPr>
          </w:p>
        </w:tc>
        <w:tc>
          <w:tcPr>
            <w:tcW w:w="2976" w:type="dxa"/>
            <w:gridSpan w:val="3"/>
            <w:shd w:val="clear" w:color="auto" w:fill="E0E0E0"/>
          </w:tcPr>
          <w:p>
            <w:pPr>
              <w:spacing w:before="80" w:after="80"/>
              <w:rPr>
                <w:rFonts w:cs="Arial"/>
                <w:szCs w:val="22"/>
              </w:rPr>
            </w:pPr>
          </w:p>
        </w:tc>
      </w:tr>
      <w:tr>
        <w:tc>
          <w:tcPr>
            <w:tcW w:w="567" w:type="dxa"/>
          </w:tcPr>
          <w:p>
            <w:pPr>
              <w:spacing w:before="80" w:after="80"/>
              <w:rPr>
                <w:rFonts w:cs="Arial"/>
                <w:szCs w:val="22"/>
              </w:rPr>
            </w:pPr>
          </w:p>
        </w:tc>
        <w:tc>
          <w:tcPr>
            <w:tcW w:w="4383" w:type="dxa"/>
            <w:gridSpan w:val="2"/>
          </w:tcPr>
          <w:p>
            <w:pPr>
              <w:spacing w:before="80" w:after="80"/>
              <w:rPr>
                <w:rFonts w:cs="Arial"/>
                <w:szCs w:val="22"/>
              </w:rPr>
            </w:pPr>
            <w:r>
              <w:rPr>
                <w:rFonts w:cs="Arial"/>
                <w:szCs w:val="22"/>
              </w:rPr>
              <w:t xml:space="preserve">Does the document identify which committee/group will approve it? </w:t>
            </w:r>
          </w:p>
        </w:tc>
        <w:tc>
          <w:tcPr>
            <w:tcW w:w="1170" w:type="dxa"/>
            <w:gridSpan w:val="2"/>
          </w:tcPr>
          <w:p>
            <w:pPr>
              <w:spacing w:before="80" w:after="80"/>
              <w:jc w:val="center"/>
              <w:rPr>
                <w:rFonts w:cs="Arial"/>
                <w:szCs w:val="22"/>
              </w:rPr>
            </w:pPr>
            <w:r>
              <w:rPr>
                <w:rFonts w:cs="Arial"/>
                <w:szCs w:val="22"/>
              </w:rPr>
              <w:t>Yes</w:t>
            </w:r>
          </w:p>
        </w:tc>
        <w:tc>
          <w:tcPr>
            <w:tcW w:w="2976" w:type="dxa"/>
            <w:gridSpan w:val="3"/>
          </w:tcPr>
          <w:p>
            <w:pPr>
              <w:spacing w:before="80" w:after="80"/>
              <w:rPr>
                <w:rFonts w:cs="Arial"/>
                <w:szCs w:val="22"/>
              </w:rPr>
            </w:pPr>
          </w:p>
        </w:tc>
      </w:tr>
      <w:tr>
        <w:tc>
          <w:tcPr>
            <w:tcW w:w="567" w:type="dxa"/>
          </w:tcPr>
          <w:p>
            <w:pPr>
              <w:spacing w:before="80" w:after="80"/>
              <w:rPr>
                <w:rFonts w:cs="Arial"/>
                <w:b/>
                <w:szCs w:val="22"/>
              </w:rPr>
            </w:pPr>
            <w:r>
              <w:rPr>
                <w:rFonts w:cs="Arial"/>
                <w:b/>
                <w:szCs w:val="22"/>
              </w:rPr>
              <w:t>7.</w:t>
            </w:r>
          </w:p>
        </w:tc>
        <w:tc>
          <w:tcPr>
            <w:tcW w:w="4383" w:type="dxa"/>
            <w:gridSpan w:val="2"/>
          </w:tcPr>
          <w:p>
            <w:pPr>
              <w:spacing w:before="80" w:after="80"/>
              <w:rPr>
                <w:rFonts w:cs="Arial"/>
                <w:b/>
                <w:szCs w:val="22"/>
              </w:rPr>
            </w:pPr>
            <w:r>
              <w:rPr>
                <w:rFonts w:cs="Arial"/>
                <w:b/>
                <w:szCs w:val="22"/>
              </w:rPr>
              <w:t>Dissemination and Implementation</w:t>
            </w:r>
          </w:p>
        </w:tc>
        <w:tc>
          <w:tcPr>
            <w:tcW w:w="1170" w:type="dxa"/>
            <w:gridSpan w:val="2"/>
            <w:shd w:val="clear" w:color="auto" w:fill="E0E0E0"/>
          </w:tcPr>
          <w:p>
            <w:pPr>
              <w:spacing w:before="80" w:after="80"/>
              <w:jc w:val="center"/>
              <w:rPr>
                <w:rFonts w:cs="Arial"/>
                <w:szCs w:val="22"/>
              </w:rPr>
            </w:pPr>
          </w:p>
        </w:tc>
        <w:tc>
          <w:tcPr>
            <w:tcW w:w="2976" w:type="dxa"/>
            <w:gridSpan w:val="3"/>
            <w:shd w:val="clear" w:color="auto" w:fill="E0E0E0"/>
          </w:tcPr>
          <w:p>
            <w:pPr>
              <w:spacing w:before="80" w:after="80"/>
              <w:rPr>
                <w:rFonts w:cs="Arial"/>
                <w:szCs w:val="22"/>
              </w:rPr>
            </w:pPr>
          </w:p>
        </w:tc>
      </w:tr>
      <w:tr>
        <w:tc>
          <w:tcPr>
            <w:tcW w:w="567" w:type="dxa"/>
          </w:tcPr>
          <w:p>
            <w:pPr>
              <w:spacing w:before="80" w:after="80"/>
              <w:rPr>
                <w:rFonts w:cs="Arial"/>
                <w:szCs w:val="22"/>
              </w:rPr>
            </w:pPr>
          </w:p>
        </w:tc>
        <w:tc>
          <w:tcPr>
            <w:tcW w:w="4383" w:type="dxa"/>
            <w:gridSpan w:val="2"/>
          </w:tcPr>
          <w:p>
            <w:pPr>
              <w:spacing w:before="80" w:after="80"/>
              <w:rPr>
                <w:rFonts w:cs="Arial"/>
                <w:szCs w:val="22"/>
              </w:rPr>
            </w:pPr>
            <w:r>
              <w:rPr>
                <w:rFonts w:cs="Arial"/>
                <w:szCs w:val="22"/>
              </w:rPr>
              <w:t>Is there an outline/plan to identify how this will be done?</w:t>
            </w:r>
          </w:p>
        </w:tc>
        <w:tc>
          <w:tcPr>
            <w:tcW w:w="1170" w:type="dxa"/>
            <w:gridSpan w:val="2"/>
          </w:tcPr>
          <w:p>
            <w:pPr>
              <w:spacing w:before="80" w:after="80"/>
              <w:jc w:val="center"/>
              <w:rPr>
                <w:rFonts w:cs="Arial"/>
                <w:szCs w:val="22"/>
              </w:rPr>
            </w:pPr>
            <w:r>
              <w:rPr>
                <w:rFonts w:cs="Arial"/>
                <w:szCs w:val="22"/>
              </w:rPr>
              <w:t>Yes</w:t>
            </w:r>
          </w:p>
        </w:tc>
        <w:tc>
          <w:tcPr>
            <w:tcW w:w="2976" w:type="dxa"/>
            <w:gridSpan w:val="3"/>
          </w:tcPr>
          <w:p>
            <w:pPr>
              <w:spacing w:before="80" w:after="80"/>
              <w:rPr>
                <w:rFonts w:cs="Arial"/>
                <w:szCs w:val="22"/>
              </w:rPr>
            </w:pPr>
            <w:r>
              <w:rPr>
                <w:rFonts w:cs="Arial"/>
                <w:szCs w:val="22"/>
              </w:rPr>
              <w:t>To be delivered to staff at Online Safety Meeting</w:t>
            </w:r>
          </w:p>
        </w:tc>
      </w:tr>
      <w:tr>
        <w:tc>
          <w:tcPr>
            <w:tcW w:w="567" w:type="dxa"/>
          </w:tcPr>
          <w:p>
            <w:pPr>
              <w:spacing w:before="80" w:after="80"/>
              <w:rPr>
                <w:rFonts w:cs="Arial"/>
                <w:szCs w:val="22"/>
              </w:rPr>
            </w:pPr>
          </w:p>
        </w:tc>
        <w:tc>
          <w:tcPr>
            <w:tcW w:w="4383" w:type="dxa"/>
            <w:gridSpan w:val="2"/>
          </w:tcPr>
          <w:p>
            <w:pPr>
              <w:spacing w:before="80" w:after="80"/>
              <w:rPr>
                <w:rFonts w:cs="Arial"/>
                <w:szCs w:val="22"/>
              </w:rPr>
            </w:pPr>
            <w:r>
              <w:rPr>
                <w:rFonts w:cs="Arial"/>
                <w:szCs w:val="22"/>
              </w:rPr>
              <w:t>Does the plan include the necessary training/support to ensure compliance?</w:t>
            </w:r>
          </w:p>
        </w:tc>
        <w:tc>
          <w:tcPr>
            <w:tcW w:w="1170" w:type="dxa"/>
            <w:gridSpan w:val="2"/>
          </w:tcPr>
          <w:p>
            <w:pPr>
              <w:spacing w:before="80" w:after="80"/>
              <w:jc w:val="center"/>
              <w:rPr>
                <w:rFonts w:cs="Arial"/>
                <w:szCs w:val="22"/>
              </w:rPr>
            </w:pPr>
            <w:r>
              <w:rPr>
                <w:rFonts w:cs="Arial"/>
                <w:szCs w:val="22"/>
              </w:rPr>
              <w:t>Yes</w:t>
            </w:r>
          </w:p>
        </w:tc>
        <w:tc>
          <w:tcPr>
            <w:tcW w:w="2976" w:type="dxa"/>
            <w:gridSpan w:val="3"/>
          </w:tcPr>
          <w:p>
            <w:pPr>
              <w:spacing w:before="80" w:after="80"/>
              <w:rPr>
                <w:rFonts w:cs="Arial"/>
                <w:szCs w:val="22"/>
              </w:rPr>
            </w:pPr>
          </w:p>
        </w:tc>
      </w:tr>
      <w:tr>
        <w:tc>
          <w:tcPr>
            <w:tcW w:w="567" w:type="dxa"/>
          </w:tcPr>
          <w:p>
            <w:pPr>
              <w:spacing w:before="80" w:after="80"/>
              <w:rPr>
                <w:rFonts w:cs="Arial"/>
                <w:b/>
                <w:szCs w:val="22"/>
              </w:rPr>
            </w:pPr>
            <w:r>
              <w:rPr>
                <w:rFonts w:cs="Arial"/>
                <w:b/>
                <w:szCs w:val="22"/>
              </w:rPr>
              <w:t>8.</w:t>
            </w:r>
          </w:p>
        </w:tc>
        <w:tc>
          <w:tcPr>
            <w:tcW w:w="4383" w:type="dxa"/>
            <w:gridSpan w:val="2"/>
          </w:tcPr>
          <w:p>
            <w:pPr>
              <w:spacing w:before="80" w:after="80"/>
              <w:rPr>
                <w:rFonts w:cs="Arial"/>
                <w:b/>
                <w:szCs w:val="22"/>
              </w:rPr>
            </w:pPr>
            <w:r>
              <w:rPr>
                <w:rFonts w:cs="Arial"/>
                <w:b/>
                <w:szCs w:val="22"/>
              </w:rPr>
              <w:t>Document Control</w:t>
            </w:r>
          </w:p>
        </w:tc>
        <w:tc>
          <w:tcPr>
            <w:tcW w:w="1170" w:type="dxa"/>
            <w:gridSpan w:val="2"/>
            <w:shd w:val="clear" w:color="auto" w:fill="E0E0E0"/>
          </w:tcPr>
          <w:p>
            <w:pPr>
              <w:spacing w:before="80" w:after="80"/>
              <w:jc w:val="center"/>
              <w:rPr>
                <w:rFonts w:cs="Arial"/>
                <w:szCs w:val="22"/>
              </w:rPr>
            </w:pPr>
          </w:p>
        </w:tc>
        <w:tc>
          <w:tcPr>
            <w:tcW w:w="2976" w:type="dxa"/>
            <w:gridSpan w:val="3"/>
            <w:shd w:val="clear" w:color="auto" w:fill="E0E0E0"/>
          </w:tcPr>
          <w:p>
            <w:pPr>
              <w:spacing w:before="80" w:after="80"/>
              <w:rPr>
                <w:rFonts w:cs="Arial"/>
                <w:szCs w:val="22"/>
              </w:rPr>
            </w:pPr>
          </w:p>
        </w:tc>
      </w:tr>
      <w:tr>
        <w:tc>
          <w:tcPr>
            <w:tcW w:w="567" w:type="dxa"/>
          </w:tcPr>
          <w:p>
            <w:pPr>
              <w:spacing w:before="80" w:after="80"/>
              <w:rPr>
                <w:rFonts w:cs="Arial"/>
                <w:szCs w:val="22"/>
              </w:rPr>
            </w:pPr>
          </w:p>
        </w:tc>
        <w:tc>
          <w:tcPr>
            <w:tcW w:w="4383" w:type="dxa"/>
            <w:gridSpan w:val="2"/>
          </w:tcPr>
          <w:p>
            <w:pPr>
              <w:spacing w:before="80" w:after="80"/>
              <w:rPr>
                <w:rFonts w:cs="Arial"/>
                <w:szCs w:val="22"/>
              </w:rPr>
            </w:pPr>
            <w:r>
              <w:rPr>
                <w:rFonts w:cs="Arial"/>
                <w:szCs w:val="22"/>
              </w:rPr>
              <w:t>Does the document identify where it will be held?</w:t>
            </w:r>
          </w:p>
        </w:tc>
        <w:tc>
          <w:tcPr>
            <w:tcW w:w="1170" w:type="dxa"/>
            <w:gridSpan w:val="2"/>
          </w:tcPr>
          <w:p>
            <w:pPr>
              <w:spacing w:before="80" w:after="80"/>
              <w:jc w:val="center"/>
              <w:rPr>
                <w:rFonts w:cs="Arial"/>
                <w:szCs w:val="22"/>
              </w:rPr>
            </w:pPr>
            <w:r>
              <w:rPr>
                <w:rFonts w:cs="Arial"/>
                <w:szCs w:val="22"/>
              </w:rPr>
              <w:t>Yes</w:t>
            </w:r>
          </w:p>
        </w:tc>
        <w:tc>
          <w:tcPr>
            <w:tcW w:w="2976" w:type="dxa"/>
            <w:gridSpan w:val="3"/>
          </w:tcPr>
          <w:p>
            <w:pPr>
              <w:spacing w:before="80" w:after="80"/>
              <w:rPr>
                <w:rFonts w:cs="Arial"/>
                <w:szCs w:val="22"/>
              </w:rPr>
            </w:pPr>
          </w:p>
        </w:tc>
      </w:tr>
      <w:tr>
        <w:tc>
          <w:tcPr>
            <w:tcW w:w="567" w:type="dxa"/>
          </w:tcPr>
          <w:p>
            <w:pPr>
              <w:spacing w:before="80" w:after="80"/>
              <w:rPr>
                <w:rFonts w:cs="Arial"/>
                <w:b/>
                <w:szCs w:val="22"/>
              </w:rPr>
            </w:pPr>
            <w:r>
              <w:rPr>
                <w:rFonts w:cs="Arial"/>
                <w:b/>
                <w:szCs w:val="22"/>
              </w:rPr>
              <w:t>9.</w:t>
            </w:r>
          </w:p>
        </w:tc>
        <w:tc>
          <w:tcPr>
            <w:tcW w:w="4383" w:type="dxa"/>
            <w:gridSpan w:val="2"/>
          </w:tcPr>
          <w:p>
            <w:pPr>
              <w:spacing w:before="80" w:after="80"/>
              <w:rPr>
                <w:rFonts w:cs="Arial"/>
                <w:b/>
                <w:szCs w:val="22"/>
              </w:rPr>
            </w:pPr>
            <w:r>
              <w:rPr>
                <w:rFonts w:cs="Arial"/>
                <w:b/>
                <w:szCs w:val="22"/>
              </w:rPr>
              <w:t>Process to Monitor Compliance and Effectiveness</w:t>
            </w:r>
          </w:p>
        </w:tc>
        <w:tc>
          <w:tcPr>
            <w:tcW w:w="1170" w:type="dxa"/>
            <w:gridSpan w:val="2"/>
            <w:shd w:val="clear" w:color="auto" w:fill="E0E0E0"/>
          </w:tcPr>
          <w:p>
            <w:pPr>
              <w:spacing w:before="80" w:after="80"/>
              <w:jc w:val="center"/>
              <w:rPr>
                <w:rFonts w:cs="Arial"/>
                <w:szCs w:val="22"/>
              </w:rPr>
            </w:pPr>
          </w:p>
        </w:tc>
        <w:tc>
          <w:tcPr>
            <w:tcW w:w="2976" w:type="dxa"/>
            <w:gridSpan w:val="3"/>
            <w:shd w:val="clear" w:color="auto" w:fill="E0E0E0"/>
          </w:tcPr>
          <w:p>
            <w:pPr>
              <w:spacing w:before="80" w:after="80"/>
              <w:rPr>
                <w:rFonts w:cs="Arial"/>
                <w:szCs w:val="22"/>
              </w:rPr>
            </w:pPr>
          </w:p>
        </w:tc>
      </w:tr>
      <w:tr>
        <w:tc>
          <w:tcPr>
            <w:tcW w:w="567" w:type="dxa"/>
          </w:tcPr>
          <w:p>
            <w:pPr>
              <w:spacing w:before="80" w:after="80"/>
              <w:rPr>
                <w:rFonts w:cs="Arial"/>
                <w:szCs w:val="22"/>
              </w:rPr>
            </w:pPr>
          </w:p>
        </w:tc>
        <w:tc>
          <w:tcPr>
            <w:tcW w:w="4383" w:type="dxa"/>
            <w:gridSpan w:val="2"/>
          </w:tcPr>
          <w:p>
            <w:pPr>
              <w:spacing w:before="80" w:after="80"/>
              <w:rPr>
                <w:rFonts w:cs="Arial"/>
                <w:szCs w:val="22"/>
              </w:rPr>
            </w:pPr>
            <w:r>
              <w:rPr>
                <w:rFonts w:cs="Arial"/>
                <w:szCs w:val="22"/>
              </w:rPr>
              <w:t>Are there measurable standards or KPIs to support the monitoring of compliance with and effectiveness of the document?</w:t>
            </w:r>
          </w:p>
        </w:tc>
        <w:tc>
          <w:tcPr>
            <w:tcW w:w="1170" w:type="dxa"/>
            <w:gridSpan w:val="2"/>
          </w:tcPr>
          <w:p>
            <w:pPr>
              <w:spacing w:before="80" w:after="80"/>
              <w:jc w:val="center"/>
              <w:rPr>
                <w:rFonts w:cs="Arial"/>
                <w:szCs w:val="22"/>
              </w:rPr>
            </w:pPr>
            <w:r>
              <w:rPr>
                <w:rFonts w:cs="Arial"/>
                <w:szCs w:val="22"/>
              </w:rPr>
              <w:t>Yes</w:t>
            </w:r>
          </w:p>
        </w:tc>
        <w:tc>
          <w:tcPr>
            <w:tcW w:w="2976" w:type="dxa"/>
            <w:gridSpan w:val="3"/>
          </w:tcPr>
          <w:p>
            <w:pPr>
              <w:spacing w:before="80" w:after="80"/>
              <w:rPr>
                <w:rFonts w:cs="Arial"/>
                <w:szCs w:val="22"/>
              </w:rPr>
            </w:pPr>
            <w:r>
              <w:rPr>
                <w:rFonts w:cs="Arial"/>
                <w:szCs w:val="22"/>
              </w:rPr>
              <w:t>Through scrutiny of lesson planning/observations/pupil interviews</w:t>
            </w:r>
          </w:p>
        </w:tc>
      </w:tr>
      <w:tr>
        <w:trPr>
          <w:trHeight w:val="633"/>
        </w:trPr>
        <w:tc>
          <w:tcPr>
            <w:tcW w:w="567" w:type="dxa"/>
          </w:tcPr>
          <w:p>
            <w:pPr>
              <w:spacing w:before="80" w:after="80"/>
              <w:rPr>
                <w:rFonts w:cs="Arial"/>
                <w:szCs w:val="22"/>
              </w:rPr>
            </w:pPr>
          </w:p>
        </w:tc>
        <w:tc>
          <w:tcPr>
            <w:tcW w:w="4383" w:type="dxa"/>
            <w:gridSpan w:val="2"/>
          </w:tcPr>
          <w:p>
            <w:pPr>
              <w:spacing w:before="80" w:after="80"/>
              <w:rPr>
                <w:rFonts w:cs="Arial"/>
                <w:szCs w:val="22"/>
              </w:rPr>
            </w:pPr>
            <w:r>
              <w:rPr>
                <w:rFonts w:cs="Arial"/>
                <w:szCs w:val="22"/>
              </w:rPr>
              <w:t>Is there a plan to review or audit compliance with the document?</w:t>
            </w:r>
          </w:p>
        </w:tc>
        <w:tc>
          <w:tcPr>
            <w:tcW w:w="1170" w:type="dxa"/>
            <w:gridSpan w:val="2"/>
          </w:tcPr>
          <w:p>
            <w:pPr>
              <w:spacing w:before="80" w:after="80"/>
              <w:jc w:val="center"/>
              <w:rPr>
                <w:rFonts w:cs="Arial"/>
                <w:szCs w:val="22"/>
              </w:rPr>
            </w:pPr>
            <w:r>
              <w:rPr>
                <w:rFonts w:cs="Arial"/>
                <w:szCs w:val="22"/>
              </w:rPr>
              <w:t>Yes</w:t>
            </w:r>
          </w:p>
        </w:tc>
        <w:tc>
          <w:tcPr>
            <w:tcW w:w="2976" w:type="dxa"/>
            <w:gridSpan w:val="3"/>
          </w:tcPr>
          <w:p>
            <w:pPr>
              <w:spacing w:before="80" w:after="80"/>
              <w:rPr>
                <w:rFonts w:cs="Arial"/>
                <w:szCs w:val="22"/>
              </w:rPr>
            </w:pPr>
            <w:r>
              <w:rPr>
                <w:rFonts w:cs="Arial"/>
                <w:szCs w:val="22"/>
              </w:rPr>
              <w:t>By Online Safety Lead through the above plan</w:t>
            </w:r>
          </w:p>
        </w:tc>
      </w:tr>
      <w:tr>
        <w:tc>
          <w:tcPr>
            <w:tcW w:w="567" w:type="dxa"/>
          </w:tcPr>
          <w:p>
            <w:pPr>
              <w:spacing w:before="80" w:after="80"/>
              <w:rPr>
                <w:rFonts w:cs="Arial"/>
                <w:b/>
                <w:szCs w:val="22"/>
              </w:rPr>
            </w:pPr>
            <w:r>
              <w:rPr>
                <w:rFonts w:cs="Arial"/>
                <w:b/>
                <w:szCs w:val="22"/>
              </w:rPr>
              <w:t>10.</w:t>
            </w:r>
          </w:p>
        </w:tc>
        <w:tc>
          <w:tcPr>
            <w:tcW w:w="4383" w:type="dxa"/>
            <w:gridSpan w:val="2"/>
          </w:tcPr>
          <w:p>
            <w:pPr>
              <w:spacing w:before="80" w:after="80"/>
              <w:rPr>
                <w:rFonts w:cs="Arial"/>
                <w:szCs w:val="22"/>
              </w:rPr>
            </w:pPr>
            <w:r>
              <w:rPr>
                <w:rFonts w:cs="Arial"/>
                <w:b/>
                <w:szCs w:val="22"/>
              </w:rPr>
              <w:t>Review Date:</w:t>
            </w:r>
          </w:p>
        </w:tc>
        <w:tc>
          <w:tcPr>
            <w:tcW w:w="1170" w:type="dxa"/>
            <w:gridSpan w:val="2"/>
            <w:shd w:val="clear" w:color="auto" w:fill="E0E0E0"/>
          </w:tcPr>
          <w:p>
            <w:pPr>
              <w:spacing w:before="80" w:after="80"/>
              <w:jc w:val="center"/>
              <w:rPr>
                <w:rFonts w:cs="Arial"/>
                <w:szCs w:val="22"/>
              </w:rPr>
            </w:pPr>
          </w:p>
        </w:tc>
        <w:tc>
          <w:tcPr>
            <w:tcW w:w="2976" w:type="dxa"/>
            <w:gridSpan w:val="3"/>
            <w:shd w:val="clear" w:color="auto" w:fill="E0E0E0"/>
          </w:tcPr>
          <w:p>
            <w:pPr>
              <w:spacing w:before="80" w:after="80"/>
              <w:rPr>
                <w:rFonts w:cs="Arial"/>
                <w:szCs w:val="22"/>
              </w:rPr>
            </w:pPr>
          </w:p>
        </w:tc>
      </w:tr>
      <w:tr>
        <w:tc>
          <w:tcPr>
            <w:tcW w:w="567" w:type="dxa"/>
          </w:tcPr>
          <w:p>
            <w:pPr>
              <w:spacing w:before="80" w:after="80"/>
              <w:rPr>
                <w:rFonts w:cs="Arial"/>
                <w:szCs w:val="22"/>
              </w:rPr>
            </w:pPr>
          </w:p>
        </w:tc>
        <w:tc>
          <w:tcPr>
            <w:tcW w:w="4383" w:type="dxa"/>
            <w:gridSpan w:val="2"/>
          </w:tcPr>
          <w:p>
            <w:pPr>
              <w:spacing w:before="80" w:after="80"/>
              <w:rPr>
                <w:rFonts w:cs="Arial"/>
                <w:szCs w:val="22"/>
              </w:rPr>
            </w:pPr>
            <w:r>
              <w:rPr>
                <w:rFonts w:cs="Arial"/>
                <w:szCs w:val="22"/>
              </w:rPr>
              <w:t>Is the review date identified?</w:t>
            </w:r>
          </w:p>
        </w:tc>
        <w:tc>
          <w:tcPr>
            <w:tcW w:w="1170" w:type="dxa"/>
            <w:gridSpan w:val="2"/>
          </w:tcPr>
          <w:p>
            <w:pPr>
              <w:spacing w:before="80" w:after="80"/>
              <w:jc w:val="center"/>
              <w:rPr>
                <w:rFonts w:cs="Arial"/>
                <w:szCs w:val="22"/>
              </w:rPr>
            </w:pPr>
            <w:r>
              <w:rPr>
                <w:rFonts w:cs="Arial"/>
                <w:szCs w:val="22"/>
              </w:rPr>
              <w:t>Yes</w:t>
            </w:r>
          </w:p>
        </w:tc>
        <w:tc>
          <w:tcPr>
            <w:tcW w:w="2976" w:type="dxa"/>
            <w:gridSpan w:val="3"/>
          </w:tcPr>
          <w:p>
            <w:pPr>
              <w:spacing w:before="80" w:after="80"/>
              <w:rPr>
                <w:rFonts w:cs="Arial"/>
                <w:szCs w:val="22"/>
              </w:rPr>
            </w:pPr>
          </w:p>
        </w:tc>
      </w:tr>
      <w:tr>
        <w:tc>
          <w:tcPr>
            <w:tcW w:w="567" w:type="dxa"/>
          </w:tcPr>
          <w:p>
            <w:pPr>
              <w:spacing w:before="80" w:after="80"/>
              <w:rPr>
                <w:rFonts w:cs="Arial"/>
                <w:szCs w:val="22"/>
              </w:rPr>
            </w:pPr>
          </w:p>
        </w:tc>
        <w:tc>
          <w:tcPr>
            <w:tcW w:w="4383" w:type="dxa"/>
            <w:gridSpan w:val="2"/>
          </w:tcPr>
          <w:p>
            <w:pPr>
              <w:spacing w:before="80" w:after="80"/>
              <w:rPr>
                <w:rFonts w:cs="Arial"/>
                <w:szCs w:val="22"/>
              </w:rPr>
            </w:pPr>
            <w:r>
              <w:rPr>
                <w:rFonts w:cs="Arial"/>
                <w:szCs w:val="22"/>
              </w:rPr>
              <w:t>Is the frequency of review identified?  If so, is it acceptable?</w:t>
            </w:r>
          </w:p>
        </w:tc>
        <w:tc>
          <w:tcPr>
            <w:tcW w:w="1170" w:type="dxa"/>
            <w:gridSpan w:val="2"/>
          </w:tcPr>
          <w:p>
            <w:pPr>
              <w:spacing w:before="80" w:after="80"/>
              <w:jc w:val="center"/>
              <w:rPr>
                <w:rFonts w:cs="Arial"/>
                <w:szCs w:val="22"/>
              </w:rPr>
            </w:pPr>
            <w:r>
              <w:rPr>
                <w:rFonts w:cs="Arial"/>
                <w:szCs w:val="22"/>
              </w:rPr>
              <w:t>Yes</w:t>
            </w:r>
          </w:p>
        </w:tc>
        <w:tc>
          <w:tcPr>
            <w:tcW w:w="2976" w:type="dxa"/>
            <w:gridSpan w:val="3"/>
          </w:tcPr>
          <w:p>
            <w:pPr>
              <w:spacing w:before="80" w:after="80"/>
              <w:rPr>
                <w:rFonts w:cs="Arial"/>
                <w:szCs w:val="22"/>
              </w:rPr>
            </w:pPr>
          </w:p>
        </w:tc>
      </w:tr>
      <w:tr>
        <w:tc>
          <w:tcPr>
            <w:tcW w:w="567" w:type="dxa"/>
            <w:tcBorders>
              <w:bottom w:val="single" w:sz="4" w:space="0" w:color="999999"/>
            </w:tcBorders>
          </w:tcPr>
          <w:p>
            <w:pPr>
              <w:spacing w:before="80" w:after="80"/>
              <w:rPr>
                <w:rFonts w:cs="Arial"/>
                <w:b/>
                <w:szCs w:val="22"/>
              </w:rPr>
            </w:pPr>
            <w:r>
              <w:rPr>
                <w:rFonts w:cs="Arial"/>
                <w:b/>
                <w:szCs w:val="22"/>
              </w:rPr>
              <w:t>11.</w:t>
            </w:r>
          </w:p>
        </w:tc>
        <w:tc>
          <w:tcPr>
            <w:tcW w:w="4383" w:type="dxa"/>
            <w:gridSpan w:val="2"/>
          </w:tcPr>
          <w:p>
            <w:pPr>
              <w:spacing w:before="80" w:after="80"/>
              <w:rPr>
                <w:rFonts w:cs="Arial"/>
                <w:b/>
                <w:szCs w:val="22"/>
              </w:rPr>
            </w:pPr>
            <w:r>
              <w:rPr>
                <w:rFonts w:cs="Arial"/>
                <w:b/>
                <w:szCs w:val="22"/>
              </w:rPr>
              <w:t>Overall Responsibility for the Document</w:t>
            </w:r>
          </w:p>
        </w:tc>
        <w:tc>
          <w:tcPr>
            <w:tcW w:w="1170" w:type="dxa"/>
            <w:gridSpan w:val="2"/>
            <w:shd w:val="clear" w:color="auto" w:fill="E0E0E0"/>
          </w:tcPr>
          <w:p>
            <w:pPr>
              <w:spacing w:before="80" w:after="80"/>
              <w:jc w:val="center"/>
              <w:rPr>
                <w:rFonts w:cs="Arial"/>
                <w:szCs w:val="22"/>
              </w:rPr>
            </w:pPr>
          </w:p>
        </w:tc>
        <w:tc>
          <w:tcPr>
            <w:tcW w:w="2976" w:type="dxa"/>
            <w:gridSpan w:val="3"/>
            <w:shd w:val="clear" w:color="auto" w:fill="E0E0E0"/>
          </w:tcPr>
          <w:p>
            <w:pPr>
              <w:spacing w:before="80" w:after="80"/>
              <w:rPr>
                <w:rFonts w:cs="Arial"/>
                <w:szCs w:val="22"/>
              </w:rPr>
            </w:pPr>
          </w:p>
        </w:tc>
      </w:tr>
      <w:tr>
        <w:tc>
          <w:tcPr>
            <w:tcW w:w="567" w:type="dxa"/>
          </w:tcPr>
          <w:p>
            <w:pPr>
              <w:spacing w:before="80" w:after="80"/>
              <w:rPr>
                <w:rFonts w:cs="Arial"/>
                <w:szCs w:val="22"/>
              </w:rPr>
            </w:pPr>
          </w:p>
        </w:tc>
        <w:tc>
          <w:tcPr>
            <w:tcW w:w="4383" w:type="dxa"/>
            <w:gridSpan w:val="2"/>
          </w:tcPr>
          <w:p>
            <w:pPr>
              <w:spacing w:before="80" w:after="80"/>
              <w:rPr>
                <w:rFonts w:cs="Arial"/>
                <w:szCs w:val="22"/>
              </w:rPr>
            </w:pPr>
            <w:r>
              <w:rPr>
                <w:rFonts w:cs="Arial"/>
                <w:szCs w:val="22"/>
              </w:rPr>
              <w:t>Is it clear who will be responsible for co-ordinating the dissemination, implementation and review of the document?</w:t>
            </w:r>
          </w:p>
        </w:tc>
        <w:tc>
          <w:tcPr>
            <w:tcW w:w="1170" w:type="dxa"/>
            <w:gridSpan w:val="2"/>
          </w:tcPr>
          <w:p>
            <w:pPr>
              <w:spacing w:before="80" w:after="80"/>
              <w:jc w:val="center"/>
              <w:rPr>
                <w:rFonts w:cs="Arial"/>
                <w:szCs w:val="22"/>
              </w:rPr>
            </w:pPr>
            <w:r>
              <w:rPr>
                <w:rFonts w:cs="Arial"/>
                <w:szCs w:val="22"/>
              </w:rPr>
              <w:t>Yes</w:t>
            </w:r>
          </w:p>
        </w:tc>
        <w:tc>
          <w:tcPr>
            <w:tcW w:w="2976" w:type="dxa"/>
            <w:gridSpan w:val="3"/>
          </w:tcPr>
          <w:p>
            <w:pPr>
              <w:spacing w:before="80" w:after="80"/>
              <w:rPr>
                <w:rFonts w:cs="Arial"/>
                <w:szCs w:val="22"/>
              </w:rPr>
            </w:pPr>
          </w:p>
        </w:tc>
      </w:tr>
      <w:tr>
        <w:trPr>
          <w:gridAfter w:val="1"/>
          <w:wAfter w:w="6" w:type="dxa"/>
        </w:trPr>
        <w:tc>
          <w:tcPr>
            <w:tcW w:w="9090" w:type="dxa"/>
            <w:gridSpan w:val="7"/>
          </w:tcPr>
          <w:p>
            <w:pPr>
              <w:spacing w:before="40" w:after="40"/>
              <w:rPr>
                <w:rFonts w:cs="Arial"/>
                <w:b/>
                <w:szCs w:val="22"/>
              </w:rPr>
            </w:pPr>
            <w:r>
              <w:rPr>
                <w:rFonts w:cs="Arial"/>
                <w:b/>
                <w:szCs w:val="22"/>
              </w:rPr>
              <w:t xml:space="preserve">Individual Approval </w:t>
            </w:r>
          </w:p>
        </w:tc>
      </w:tr>
      <w:tr>
        <w:trPr>
          <w:gridAfter w:val="1"/>
          <w:wAfter w:w="6" w:type="dxa"/>
        </w:trPr>
        <w:tc>
          <w:tcPr>
            <w:tcW w:w="9090" w:type="dxa"/>
            <w:gridSpan w:val="7"/>
          </w:tcPr>
          <w:p>
            <w:pPr>
              <w:spacing w:before="40" w:after="40"/>
              <w:rPr>
                <w:rFonts w:cs="Arial"/>
                <w:szCs w:val="22"/>
              </w:rPr>
            </w:pPr>
            <w:r>
              <w:rPr>
                <w:rFonts w:cs="Arial"/>
                <w:szCs w:val="22"/>
              </w:rPr>
              <w:lastRenderedPageBreak/>
              <w:t>If you are happy to approve this document, please sign and date it and forward to the chair of the committee/group where it will receive final approval.</w:t>
            </w:r>
          </w:p>
        </w:tc>
      </w:tr>
      <w:tr>
        <w:trPr>
          <w:gridAfter w:val="1"/>
          <w:wAfter w:w="6" w:type="dxa"/>
        </w:trPr>
        <w:tc>
          <w:tcPr>
            <w:tcW w:w="1440" w:type="dxa"/>
            <w:gridSpan w:val="2"/>
          </w:tcPr>
          <w:p>
            <w:pPr>
              <w:spacing w:before="40" w:after="40"/>
              <w:rPr>
                <w:rFonts w:cs="Arial"/>
                <w:szCs w:val="22"/>
              </w:rPr>
            </w:pPr>
            <w:r>
              <w:rPr>
                <w:rFonts w:cs="Arial"/>
                <w:szCs w:val="22"/>
              </w:rPr>
              <w:t>Name</w:t>
            </w:r>
          </w:p>
        </w:tc>
        <w:tc>
          <w:tcPr>
            <w:tcW w:w="4140" w:type="dxa"/>
            <w:gridSpan w:val="2"/>
          </w:tcPr>
          <w:p>
            <w:pPr>
              <w:spacing w:before="40" w:after="40"/>
              <w:rPr>
                <w:rFonts w:cs="Arial"/>
                <w:szCs w:val="22"/>
              </w:rPr>
            </w:pPr>
            <w:r>
              <w:rPr>
                <w:rFonts w:cs="Arial"/>
                <w:szCs w:val="22"/>
              </w:rPr>
              <w:t>Jane Townsend</w:t>
            </w:r>
          </w:p>
        </w:tc>
        <w:tc>
          <w:tcPr>
            <w:tcW w:w="1260" w:type="dxa"/>
            <w:gridSpan w:val="2"/>
          </w:tcPr>
          <w:p>
            <w:pPr>
              <w:spacing w:before="40" w:after="40"/>
              <w:rPr>
                <w:rFonts w:cs="Arial"/>
                <w:szCs w:val="22"/>
              </w:rPr>
            </w:pPr>
            <w:r>
              <w:rPr>
                <w:rFonts w:cs="Arial"/>
                <w:szCs w:val="22"/>
              </w:rPr>
              <w:t>Date</w:t>
            </w:r>
          </w:p>
        </w:tc>
        <w:tc>
          <w:tcPr>
            <w:tcW w:w="2250" w:type="dxa"/>
          </w:tcPr>
          <w:p>
            <w:pPr>
              <w:spacing w:before="40" w:after="40"/>
              <w:rPr>
                <w:rFonts w:cs="Arial"/>
                <w:szCs w:val="22"/>
              </w:rPr>
            </w:pPr>
            <w:r>
              <w:rPr>
                <w:rFonts w:cs="Arial"/>
                <w:szCs w:val="22"/>
              </w:rPr>
              <w:t>27.11.24</w:t>
            </w:r>
          </w:p>
        </w:tc>
      </w:tr>
      <w:tr>
        <w:trPr>
          <w:gridAfter w:val="1"/>
          <w:wAfter w:w="6" w:type="dxa"/>
        </w:trPr>
        <w:tc>
          <w:tcPr>
            <w:tcW w:w="1440" w:type="dxa"/>
            <w:gridSpan w:val="2"/>
          </w:tcPr>
          <w:p>
            <w:pPr>
              <w:spacing w:before="40" w:after="40"/>
              <w:rPr>
                <w:rFonts w:cs="Arial"/>
                <w:szCs w:val="22"/>
              </w:rPr>
            </w:pPr>
            <w:r>
              <w:rPr>
                <w:rFonts w:cs="Arial"/>
                <w:szCs w:val="22"/>
              </w:rPr>
              <w:t>Signature</w:t>
            </w:r>
          </w:p>
        </w:tc>
        <w:tc>
          <w:tcPr>
            <w:tcW w:w="7650" w:type="dxa"/>
            <w:gridSpan w:val="5"/>
          </w:tcPr>
          <w:p>
            <w:pPr>
              <w:spacing w:before="40" w:after="40"/>
              <w:rPr>
                <w:rFonts w:cs="Arial"/>
                <w:szCs w:val="22"/>
              </w:rPr>
            </w:pPr>
          </w:p>
          <w:p>
            <w:pPr>
              <w:spacing w:before="40" w:after="40"/>
              <w:rPr>
                <w:rFonts w:cs="Arial"/>
                <w:szCs w:val="22"/>
              </w:rPr>
            </w:pPr>
          </w:p>
        </w:tc>
      </w:tr>
      <w:tr>
        <w:trPr>
          <w:gridAfter w:val="1"/>
          <w:wAfter w:w="6" w:type="dxa"/>
        </w:trPr>
        <w:tc>
          <w:tcPr>
            <w:tcW w:w="9090" w:type="dxa"/>
            <w:gridSpan w:val="7"/>
          </w:tcPr>
          <w:p>
            <w:pPr>
              <w:spacing w:before="40" w:after="40"/>
              <w:rPr>
                <w:rFonts w:cs="Arial"/>
                <w:b/>
                <w:szCs w:val="22"/>
              </w:rPr>
            </w:pPr>
            <w:r>
              <w:rPr>
                <w:rFonts w:cs="Arial"/>
                <w:b/>
                <w:szCs w:val="22"/>
              </w:rPr>
              <w:t>Committee Approval</w:t>
            </w:r>
          </w:p>
        </w:tc>
      </w:tr>
      <w:tr>
        <w:trPr>
          <w:gridAfter w:val="1"/>
          <w:wAfter w:w="6" w:type="dxa"/>
        </w:trPr>
        <w:tc>
          <w:tcPr>
            <w:tcW w:w="9090" w:type="dxa"/>
            <w:gridSpan w:val="7"/>
          </w:tcPr>
          <w:p>
            <w:pPr>
              <w:spacing w:before="40" w:after="40"/>
              <w:rPr>
                <w:rFonts w:cs="Arial"/>
                <w:szCs w:val="22"/>
              </w:rPr>
            </w:pPr>
            <w:r>
              <w:rPr>
                <w:rFonts w:cs="Arial"/>
                <w:szCs w:val="22"/>
              </w:rPr>
              <w:t>If the committee is happy to approve this document, please sign and date it and forward copies to the person with responsibility for disseminating and implementing the document and the person who is responsible for maintaining the organisation’s database of approved documents.</w:t>
            </w:r>
          </w:p>
        </w:tc>
      </w:tr>
      <w:tr>
        <w:trPr>
          <w:gridAfter w:val="1"/>
          <w:wAfter w:w="6" w:type="dxa"/>
        </w:trPr>
        <w:tc>
          <w:tcPr>
            <w:tcW w:w="1440" w:type="dxa"/>
            <w:gridSpan w:val="2"/>
          </w:tcPr>
          <w:p>
            <w:pPr>
              <w:spacing w:before="40" w:after="40"/>
              <w:rPr>
                <w:rFonts w:cs="Arial"/>
                <w:szCs w:val="22"/>
              </w:rPr>
            </w:pPr>
            <w:r>
              <w:rPr>
                <w:rFonts w:cs="Arial"/>
                <w:szCs w:val="22"/>
              </w:rPr>
              <w:t>Name</w:t>
            </w:r>
          </w:p>
        </w:tc>
        <w:tc>
          <w:tcPr>
            <w:tcW w:w="4140" w:type="dxa"/>
            <w:gridSpan w:val="2"/>
          </w:tcPr>
          <w:p>
            <w:pPr>
              <w:spacing w:before="40" w:after="40"/>
              <w:rPr>
                <w:rFonts w:cs="Arial"/>
                <w:szCs w:val="22"/>
              </w:rPr>
            </w:pPr>
            <w:r>
              <w:rPr>
                <w:rFonts w:cs="Arial"/>
                <w:szCs w:val="22"/>
              </w:rPr>
              <w:t>Sarah Briggs</w:t>
            </w:r>
          </w:p>
        </w:tc>
        <w:tc>
          <w:tcPr>
            <w:tcW w:w="1260" w:type="dxa"/>
            <w:gridSpan w:val="2"/>
          </w:tcPr>
          <w:p>
            <w:pPr>
              <w:spacing w:before="40" w:after="40"/>
              <w:rPr>
                <w:rFonts w:cs="Arial"/>
                <w:szCs w:val="22"/>
              </w:rPr>
            </w:pPr>
            <w:r>
              <w:rPr>
                <w:rFonts w:cs="Arial"/>
                <w:szCs w:val="22"/>
              </w:rPr>
              <w:t>Date</w:t>
            </w:r>
          </w:p>
        </w:tc>
        <w:tc>
          <w:tcPr>
            <w:tcW w:w="2250" w:type="dxa"/>
          </w:tcPr>
          <w:p>
            <w:pPr>
              <w:spacing w:before="40" w:after="40"/>
              <w:rPr>
                <w:rFonts w:cs="Arial"/>
                <w:szCs w:val="22"/>
              </w:rPr>
            </w:pPr>
          </w:p>
        </w:tc>
      </w:tr>
      <w:tr>
        <w:trPr>
          <w:gridAfter w:val="1"/>
          <w:wAfter w:w="6" w:type="dxa"/>
        </w:trPr>
        <w:tc>
          <w:tcPr>
            <w:tcW w:w="1440" w:type="dxa"/>
            <w:gridSpan w:val="2"/>
          </w:tcPr>
          <w:p>
            <w:pPr>
              <w:spacing w:before="40" w:after="40"/>
              <w:rPr>
                <w:rFonts w:cs="Arial"/>
                <w:szCs w:val="22"/>
              </w:rPr>
            </w:pPr>
            <w:r>
              <w:rPr>
                <w:rFonts w:cs="Arial"/>
                <w:szCs w:val="22"/>
              </w:rPr>
              <w:t>Signature</w:t>
            </w:r>
          </w:p>
        </w:tc>
        <w:tc>
          <w:tcPr>
            <w:tcW w:w="7650" w:type="dxa"/>
            <w:gridSpan w:val="5"/>
          </w:tcPr>
          <w:p>
            <w:pPr>
              <w:spacing w:before="40" w:after="40"/>
              <w:rPr>
                <w:rFonts w:cs="Arial"/>
                <w:szCs w:val="22"/>
              </w:rPr>
            </w:pPr>
          </w:p>
          <w:p>
            <w:pPr>
              <w:spacing w:before="40" w:after="40"/>
              <w:rPr>
                <w:rFonts w:cs="Arial"/>
                <w:szCs w:val="22"/>
              </w:rPr>
            </w:pPr>
          </w:p>
        </w:tc>
      </w:tr>
    </w:tbl>
    <w:p>
      <w:pPr>
        <w:rPr>
          <w:rFonts w:cs="Arial"/>
          <w:szCs w:val="22"/>
        </w:rPr>
      </w:pPr>
    </w:p>
    <w:p>
      <w:pPr>
        <w:rPr>
          <w:rFonts w:cs="Arial"/>
          <w:sz w:val="23"/>
          <w:szCs w:val="23"/>
        </w:rPr>
      </w:pPr>
      <w:r>
        <w:rPr>
          <w:rFonts w:cs="Arial"/>
          <w:sz w:val="23"/>
          <w:szCs w:val="23"/>
        </w:rPr>
        <w:tab/>
      </w:r>
      <w:r>
        <w:rPr>
          <w:rFonts w:cs="Arial"/>
          <w:sz w:val="23"/>
          <w:szCs w:val="23"/>
        </w:rPr>
        <w:tab/>
      </w:r>
      <w:r>
        <w:rPr>
          <w:rFonts w:cs="Arial"/>
          <w:sz w:val="23"/>
          <w:szCs w:val="23"/>
        </w:rPr>
        <w:tab/>
      </w:r>
    </w:p>
    <w:p>
      <w:pPr>
        <w:rPr>
          <w:rFonts w:cs="Arial"/>
          <w:sz w:val="23"/>
          <w:szCs w:val="23"/>
        </w:rPr>
      </w:pPr>
    </w:p>
    <w:p>
      <w:pPr>
        <w:rPr>
          <w:rFonts w:cs="Arial"/>
          <w:sz w:val="23"/>
          <w:szCs w:val="23"/>
        </w:rPr>
      </w:pPr>
    </w:p>
    <w:p>
      <w:pPr>
        <w:rPr>
          <w:rFonts w:cs="Arial"/>
          <w:sz w:val="23"/>
          <w:szCs w:val="23"/>
        </w:rPr>
      </w:pPr>
    </w:p>
    <w:p>
      <w:pPr>
        <w:rPr>
          <w:rFonts w:cs="Arial"/>
          <w:sz w:val="23"/>
          <w:szCs w:val="23"/>
        </w:rPr>
      </w:pPr>
    </w:p>
    <w:p>
      <w:pPr>
        <w:rPr>
          <w:b/>
          <w:bCs/>
          <w:sz w:val="23"/>
          <w:szCs w:val="23"/>
        </w:rPr>
      </w:pPr>
    </w:p>
    <w:p>
      <w:pPr>
        <w:rPr>
          <w:b/>
          <w:bCs/>
          <w:sz w:val="23"/>
          <w:szCs w:val="23"/>
        </w:rPr>
      </w:pPr>
    </w:p>
    <w:p>
      <w:pPr>
        <w:rPr>
          <w:b/>
          <w:bCs/>
          <w:sz w:val="23"/>
          <w:szCs w:val="23"/>
        </w:rPr>
      </w:pPr>
    </w:p>
    <w:p>
      <w:pPr>
        <w:rPr>
          <w:b/>
          <w:bCs/>
          <w:sz w:val="23"/>
          <w:szCs w:val="23"/>
        </w:rPr>
      </w:pPr>
    </w:p>
    <w:p>
      <w:pPr>
        <w:rPr>
          <w:b/>
          <w:bCs/>
          <w:sz w:val="23"/>
          <w:szCs w:val="23"/>
        </w:rPr>
      </w:pPr>
    </w:p>
    <w:p>
      <w:pPr>
        <w:rPr>
          <w:b/>
          <w:bCs/>
          <w:sz w:val="23"/>
          <w:szCs w:val="23"/>
        </w:rPr>
      </w:pPr>
    </w:p>
    <w:p>
      <w:pPr>
        <w:rPr>
          <w:b/>
          <w:bCs/>
          <w:sz w:val="23"/>
          <w:szCs w:val="23"/>
        </w:rPr>
      </w:pPr>
    </w:p>
    <w:p>
      <w:pPr>
        <w:rPr>
          <w:b/>
          <w:bCs/>
          <w:sz w:val="23"/>
          <w:szCs w:val="23"/>
        </w:rPr>
      </w:pPr>
    </w:p>
    <w:p>
      <w:pPr>
        <w:rPr>
          <w:b/>
          <w:bCs/>
          <w:sz w:val="23"/>
          <w:szCs w:val="23"/>
        </w:rPr>
      </w:pPr>
    </w:p>
    <w:p>
      <w:pPr>
        <w:rPr>
          <w:b/>
          <w:bCs/>
          <w:sz w:val="23"/>
          <w:szCs w:val="23"/>
        </w:rPr>
      </w:pPr>
    </w:p>
    <w:p>
      <w:pPr>
        <w:rPr>
          <w:b/>
          <w:bCs/>
          <w:sz w:val="23"/>
          <w:szCs w:val="23"/>
        </w:rPr>
      </w:pPr>
    </w:p>
    <w:p>
      <w:pPr>
        <w:rPr>
          <w:b/>
          <w:bCs/>
          <w:sz w:val="23"/>
          <w:szCs w:val="23"/>
        </w:rPr>
      </w:pPr>
    </w:p>
    <w:p>
      <w:pPr>
        <w:rPr>
          <w:b/>
          <w:bCs/>
          <w:sz w:val="23"/>
          <w:szCs w:val="23"/>
        </w:rPr>
      </w:pPr>
    </w:p>
    <w:p>
      <w:pPr>
        <w:rPr>
          <w:b/>
          <w:bCs/>
          <w:sz w:val="23"/>
          <w:szCs w:val="23"/>
        </w:rPr>
      </w:pPr>
    </w:p>
    <w:p>
      <w:pPr>
        <w:rPr>
          <w:b/>
          <w:bCs/>
          <w:sz w:val="23"/>
          <w:szCs w:val="23"/>
        </w:rPr>
      </w:pPr>
    </w:p>
    <w:p>
      <w:pPr>
        <w:rPr>
          <w:b/>
          <w:bCs/>
          <w:sz w:val="23"/>
          <w:szCs w:val="23"/>
        </w:rPr>
      </w:pPr>
    </w:p>
    <w:p>
      <w:pPr>
        <w:rPr>
          <w:b/>
          <w:bCs/>
          <w:sz w:val="23"/>
          <w:szCs w:val="23"/>
        </w:rPr>
      </w:pPr>
    </w:p>
    <w:p>
      <w:pPr>
        <w:rPr>
          <w:b/>
          <w:bCs/>
          <w:sz w:val="23"/>
          <w:szCs w:val="23"/>
        </w:rPr>
      </w:pPr>
    </w:p>
    <w:p>
      <w:pPr>
        <w:rPr>
          <w:b/>
          <w:bCs/>
          <w:sz w:val="23"/>
          <w:szCs w:val="23"/>
        </w:rPr>
      </w:pPr>
    </w:p>
    <w:p>
      <w:pPr>
        <w:rPr>
          <w:b/>
          <w:bCs/>
          <w:sz w:val="23"/>
          <w:szCs w:val="23"/>
        </w:rPr>
      </w:pPr>
    </w:p>
    <w:p>
      <w:pPr>
        <w:rPr>
          <w:b/>
          <w:bCs/>
          <w:sz w:val="23"/>
          <w:szCs w:val="23"/>
        </w:rPr>
      </w:pPr>
    </w:p>
    <w:p>
      <w:pPr>
        <w:rPr>
          <w:b/>
          <w:bCs/>
          <w:sz w:val="23"/>
          <w:szCs w:val="23"/>
        </w:rPr>
      </w:pPr>
    </w:p>
    <w:p>
      <w:pPr>
        <w:rPr>
          <w:b/>
          <w:bCs/>
          <w:sz w:val="23"/>
          <w:szCs w:val="23"/>
        </w:rPr>
      </w:pPr>
    </w:p>
    <w:p>
      <w:pPr>
        <w:rPr>
          <w:b/>
          <w:bCs/>
          <w:sz w:val="23"/>
          <w:szCs w:val="23"/>
        </w:rPr>
      </w:pPr>
    </w:p>
    <w:p>
      <w:pPr>
        <w:rPr>
          <w:b/>
          <w:bCs/>
          <w:sz w:val="23"/>
          <w:szCs w:val="23"/>
        </w:rPr>
      </w:pPr>
    </w:p>
    <w:p>
      <w:pPr>
        <w:rPr>
          <w:b/>
          <w:bCs/>
          <w:sz w:val="23"/>
          <w:szCs w:val="23"/>
        </w:rPr>
      </w:pPr>
    </w:p>
    <w:p>
      <w:pPr>
        <w:rPr>
          <w:rFonts w:cs="Arial"/>
          <w:sz w:val="23"/>
          <w:szCs w:val="23"/>
        </w:rPr>
        <w:sectPr>
          <w:headerReference w:type="default" r:id="rId9"/>
          <w:footerReference w:type="even" r:id="rId10"/>
          <w:footerReference w:type="default" r:id="rId11"/>
          <w:pgSz w:w="11906" w:h="16838" w:code="9"/>
          <w:pgMar w:top="1440" w:right="1274" w:bottom="1440" w:left="1418" w:header="567" w:footer="227" w:gutter="0"/>
          <w:cols w:space="708"/>
          <w:docGrid w:linePitch="360"/>
        </w:sectPr>
      </w:pPr>
    </w:p>
    <w:p>
      <w:pPr>
        <w:tabs>
          <w:tab w:val="left" w:pos="6360"/>
        </w:tabs>
        <w:rPr>
          <w:rFonts w:cs="Arial"/>
          <w:sz w:val="23"/>
          <w:szCs w:val="23"/>
        </w:rPr>
      </w:pPr>
    </w:p>
    <w:p>
      <w:pPr>
        <w:rPr>
          <w:rFonts w:cs="Arial"/>
          <w:sz w:val="23"/>
          <w:szCs w:val="23"/>
        </w:rPr>
      </w:pPr>
    </w:p>
    <w:p>
      <w:pPr>
        <w:rPr>
          <w:rFonts w:cs="Arial"/>
          <w:sz w:val="23"/>
          <w:szCs w:val="23"/>
        </w:rPr>
      </w:pPr>
    </w:p>
    <w:p>
      <w:pPr>
        <w:rPr>
          <w:rFonts w:cs="Arial"/>
          <w:sz w:val="23"/>
          <w:szCs w:val="23"/>
        </w:rPr>
      </w:pPr>
      <w:r>
        <w:rPr>
          <w:rFonts w:cs="Arial"/>
          <w:sz w:val="23"/>
          <w:szCs w:val="23"/>
        </w:rPr>
        <w:object w:dxaOrig="12630"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647.25pt" o:ole="">
            <v:imagedata r:id="rId12" o:title=""/>
          </v:shape>
          <o:OLEObject Type="Embed" ProgID="Acrobat.Document.DC" ShapeID="_x0000_i1025" DrawAspect="Content" ObjectID="_1798366492" r:id="rId13"/>
        </w:object>
      </w:r>
    </w:p>
    <w:p>
      <w:pPr>
        <w:rPr>
          <w:rFonts w:cs="Arial"/>
          <w:sz w:val="23"/>
          <w:szCs w:val="23"/>
        </w:rPr>
      </w:pPr>
    </w:p>
    <w:p>
      <w:pPr>
        <w:tabs>
          <w:tab w:val="left" w:pos="2520"/>
        </w:tabs>
        <w:rPr>
          <w:rFonts w:cs="Arial"/>
          <w:sz w:val="23"/>
          <w:szCs w:val="23"/>
        </w:rPr>
        <w:sectPr>
          <w:pgSz w:w="11906" w:h="16838" w:code="9"/>
          <w:pgMar w:top="1440" w:right="1274" w:bottom="1440" w:left="1418" w:header="567" w:footer="227" w:gutter="0"/>
          <w:cols w:space="708"/>
          <w:docGrid w:linePitch="360"/>
        </w:sectPr>
      </w:pPr>
      <w:r>
        <w:rPr>
          <w:rFonts w:cs="Arial"/>
          <w:noProof/>
          <w:sz w:val="23"/>
          <w:szCs w:val="23"/>
        </w:rPr>
        <w:object w:dxaOrig="1440" w:dyaOrig="1440">
          <v:shape id="_x0000_s1026" type="#_x0000_t75" style="position:absolute;margin-left:-6.4pt;margin-top:25.95pt;width:465.75pt;height:658.5pt;z-index:251661312;mso-position-horizontal-relative:text;mso-position-vertical-relative:text;mso-width-relative:page;mso-height-relative:page" wrapcoords="-35 0 -35 21551 21600 21551 21600 0 -35 0">
            <v:imagedata r:id="rId14" o:title=""/>
            <w10:wrap type="tight"/>
          </v:shape>
          <o:OLEObject Type="Embed" ProgID="Acrobat.Document.DC" ShapeID="_x0000_s1026" DrawAspect="Content" ObjectID="_1798366493" r:id="rId15"/>
        </w:object>
      </w:r>
    </w:p>
    <w:p>
      <w:pPr>
        <w:tabs>
          <w:tab w:val="left" w:pos="2520"/>
        </w:tabs>
        <w:rPr>
          <w:rFonts w:cs="Arial"/>
          <w:sz w:val="23"/>
          <w:szCs w:val="23"/>
        </w:rPr>
        <w:sectPr>
          <w:type w:val="continuous"/>
          <w:pgSz w:w="11906" w:h="16838" w:code="9"/>
          <w:pgMar w:top="1440" w:right="1274" w:bottom="1440" w:left="1418" w:header="567" w:footer="227" w:gutter="0"/>
          <w:cols w:space="708"/>
          <w:docGrid w:linePitch="360"/>
        </w:sectPr>
      </w:pPr>
    </w:p>
    <w:p>
      <w:pPr>
        <w:jc w:val="center"/>
        <w:rPr>
          <w:b/>
        </w:rPr>
      </w:pPr>
    </w:p>
    <w:p>
      <w:pPr>
        <w:jc w:val="center"/>
        <w:rPr>
          <w:b/>
        </w:rPr>
      </w:pPr>
    </w:p>
    <w:p>
      <w:pPr>
        <w:jc w:val="center"/>
        <w:rPr>
          <w:b/>
        </w:rPr>
      </w:pPr>
    </w:p>
    <w:p>
      <w:pPr>
        <w:jc w:val="center"/>
        <w:rPr>
          <w:b/>
        </w:rPr>
      </w:pPr>
      <w:r>
        <w:rPr>
          <w:b/>
        </w:rPr>
        <w:t xml:space="preserve">Stocksbridge Nursery Infant School – </w:t>
      </w:r>
      <w:proofErr w:type="gramStart"/>
      <w:r>
        <w:rPr>
          <w:b/>
        </w:rPr>
        <w:t>2 year</w:t>
      </w:r>
      <w:proofErr w:type="gramEnd"/>
      <w:r>
        <w:rPr>
          <w:b/>
        </w:rPr>
        <w:t xml:space="preserve"> planning cycle &amp; links to online safety curriculum</w:t>
      </w:r>
    </w:p>
    <w:tbl>
      <w:tblPr>
        <w:tblStyle w:val="TableGrid"/>
        <w:tblW w:w="0" w:type="auto"/>
        <w:tblLook w:val="04A0" w:firstRow="1" w:lastRow="0" w:firstColumn="1" w:lastColumn="0" w:noHBand="0" w:noVBand="1"/>
      </w:tblPr>
      <w:tblGrid>
        <w:gridCol w:w="1628"/>
        <w:gridCol w:w="1501"/>
        <w:gridCol w:w="1724"/>
        <w:gridCol w:w="1866"/>
        <w:gridCol w:w="1887"/>
        <w:gridCol w:w="1826"/>
        <w:gridCol w:w="1806"/>
        <w:gridCol w:w="1710"/>
      </w:tblGrid>
      <w:tr>
        <w:tc>
          <w:tcPr>
            <w:tcW w:w="1628" w:type="dxa"/>
          </w:tcPr>
          <w:p>
            <w:r>
              <w:t>Year A</w:t>
            </w:r>
          </w:p>
        </w:tc>
        <w:tc>
          <w:tcPr>
            <w:tcW w:w="1501" w:type="dxa"/>
          </w:tcPr>
          <w:p>
            <w:pPr>
              <w:rPr>
                <w:rFonts w:cs="Arial"/>
                <w:sz w:val="20"/>
              </w:rPr>
            </w:pPr>
          </w:p>
        </w:tc>
        <w:tc>
          <w:tcPr>
            <w:tcW w:w="1724" w:type="dxa"/>
          </w:tcPr>
          <w:p>
            <w:pPr>
              <w:rPr>
                <w:rFonts w:cs="Arial"/>
                <w:sz w:val="20"/>
              </w:rPr>
            </w:pPr>
            <w:r>
              <w:rPr>
                <w:rFonts w:cs="Arial"/>
                <w:sz w:val="20"/>
              </w:rPr>
              <w:t>Me and My School then</w:t>
            </w:r>
            <w:proofErr w:type="gramStart"/>
            <w:r>
              <w:rPr>
                <w:rFonts w:cs="Arial"/>
                <w:sz w:val="20"/>
              </w:rPr>
              <w:t>…..</w:t>
            </w:r>
            <w:proofErr w:type="gramEnd"/>
          </w:p>
          <w:p>
            <w:pPr>
              <w:rPr>
                <w:rFonts w:cs="Arial"/>
                <w:sz w:val="20"/>
              </w:rPr>
            </w:pPr>
            <w:r>
              <w:rPr>
                <w:rFonts w:cs="Arial"/>
                <w:sz w:val="20"/>
              </w:rPr>
              <w:t>What’s that on top of the hill?</w:t>
            </w:r>
          </w:p>
        </w:tc>
        <w:tc>
          <w:tcPr>
            <w:tcW w:w="1866" w:type="dxa"/>
          </w:tcPr>
          <w:p>
            <w:pPr>
              <w:rPr>
                <w:rFonts w:cs="Arial"/>
                <w:sz w:val="20"/>
              </w:rPr>
            </w:pPr>
            <w:r>
              <w:rPr>
                <w:rFonts w:cs="Arial"/>
                <w:sz w:val="20"/>
              </w:rPr>
              <w:t>How do children celebrate Christmas around the world?</w:t>
            </w:r>
          </w:p>
        </w:tc>
        <w:tc>
          <w:tcPr>
            <w:tcW w:w="1887" w:type="dxa"/>
          </w:tcPr>
          <w:p>
            <w:pPr>
              <w:rPr>
                <w:rFonts w:cs="Arial"/>
                <w:sz w:val="20"/>
              </w:rPr>
            </w:pPr>
            <w:r>
              <w:rPr>
                <w:rFonts w:cs="Arial"/>
                <w:sz w:val="20"/>
              </w:rPr>
              <w:t>What’s it like to live in Africa?</w:t>
            </w:r>
          </w:p>
        </w:tc>
        <w:tc>
          <w:tcPr>
            <w:tcW w:w="1826" w:type="dxa"/>
          </w:tcPr>
          <w:p>
            <w:pPr>
              <w:rPr>
                <w:rFonts w:cs="Arial"/>
                <w:sz w:val="20"/>
              </w:rPr>
            </w:pPr>
            <w:r>
              <w:rPr>
                <w:rFonts w:cs="Arial"/>
                <w:sz w:val="20"/>
              </w:rPr>
              <w:t>What happened in Eyam?</w:t>
            </w:r>
          </w:p>
        </w:tc>
        <w:tc>
          <w:tcPr>
            <w:tcW w:w="1806" w:type="dxa"/>
          </w:tcPr>
          <w:p>
            <w:pPr>
              <w:rPr>
                <w:rFonts w:cs="Arial"/>
                <w:sz w:val="20"/>
              </w:rPr>
            </w:pPr>
            <w:r>
              <w:rPr>
                <w:rFonts w:cs="Arial"/>
                <w:sz w:val="20"/>
              </w:rPr>
              <w:t>Living things and their habitats</w:t>
            </w:r>
          </w:p>
        </w:tc>
        <w:tc>
          <w:tcPr>
            <w:tcW w:w="1710" w:type="dxa"/>
          </w:tcPr>
          <w:p>
            <w:pPr>
              <w:rPr>
                <w:rFonts w:cs="Arial"/>
                <w:sz w:val="20"/>
              </w:rPr>
            </w:pPr>
            <w:r>
              <w:rPr>
                <w:rFonts w:cs="Arial"/>
                <w:sz w:val="20"/>
              </w:rPr>
              <w:t>All things bright and beautiful</w:t>
            </w:r>
          </w:p>
        </w:tc>
      </w:tr>
      <w:tr>
        <w:tc>
          <w:tcPr>
            <w:tcW w:w="1628" w:type="dxa"/>
          </w:tcPr>
          <w:p/>
        </w:tc>
        <w:tc>
          <w:tcPr>
            <w:tcW w:w="1501" w:type="dxa"/>
          </w:tcPr>
          <w:p>
            <w:pPr>
              <w:rPr>
                <w:highlight w:val="blue"/>
              </w:rPr>
            </w:pPr>
          </w:p>
        </w:tc>
        <w:tc>
          <w:tcPr>
            <w:tcW w:w="1724" w:type="dxa"/>
          </w:tcPr>
          <w:p>
            <w:r>
              <w:rPr>
                <w:highlight w:val="blue"/>
              </w:rPr>
              <w:t>Health and Well Being</w:t>
            </w:r>
          </w:p>
          <w:p>
            <w:r>
              <w:t>Lifestyle and Health</w:t>
            </w:r>
          </w:p>
          <w:p>
            <w:r>
              <w:t xml:space="preserve">L1 Screen Time </w:t>
            </w:r>
          </w:p>
        </w:tc>
        <w:tc>
          <w:tcPr>
            <w:tcW w:w="1866" w:type="dxa"/>
          </w:tcPr>
          <w:p>
            <w:pPr>
              <w:rPr>
                <w:highlight w:val="green"/>
              </w:rPr>
            </w:pPr>
            <w:r>
              <w:rPr>
                <w:highlight w:val="green"/>
              </w:rPr>
              <w:t>Relationships</w:t>
            </w:r>
          </w:p>
          <w:p>
            <w:r>
              <w:t>Social web</w:t>
            </w:r>
          </w:p>
          <w:p>
            <w:r>
              <w:t>S1 Personal information</w:t>
            </w:r>
          </w:p>
          <w:p>
            <w:r>
              <w:rPr>
                <w:highlight w:val="yellow"/>
              </w:rPr>
              <w:t>Link to Anti-bullying</w:t>
            </w:r>
          </w:p>
          <w:p>
            <w:r>
              <w:rPr>
                <w:highlight w:val="yellow"/>
              </w:rPr>
              <w:t>PSHE</w:t>
            </w:r>
          </w:p>
        </w:tc>
        <w:tc>
          <w:tcPr>
            <w:tcW w:w="1887" w:type="dxa"/>
          </w:tcPr>
          <w:p>
            <w:r>
              <w:rPr>
                <w:highlight w:val="green"/>
              </w:rPr>
              <w:t>Relationships</w:t>
            </w:r>
          </w:p>
          <w:p>
            <w:r>
              <w:t>Protecting ourselves</w:t>
            </w:r>
          </w:p>
          <w:p>
            <w:r>
              <w:t>P1 Online Strangers</w:t>
            </w:r>
          </w:p>
          <w:p>
            <w:r>
              <w:t xml:space="preserve">P2 Feeling uncomfortable online </w:t>
            </w:r>
          </w:p>
        </w:tc>
        <w:tc>
          <w:tcPr>
            <w:tcW w:w="1826" w:type="dxa"/>
          </w:tcPr>
          <w:p>
            <w:r>
              <w:rPr>
                <w:highlight w:val="cyan"/>
              </w:rPr>
              <w:t>Living in the Wider World</w:t>
            </w:r>
          </w:p>
          <w:p>
            <w:r>
              <w:t>Commercial risks</w:t>
            </w:r>
          </w:p>
          <w:p>
            <w:r>
              <w:t>C1 Passwords</w:t>
            </w:r>
          </w:p>
          <w:p>
            <w:r>
              <w:t>C2 What is the internet</w:t>
            </w:r>
          </w:p>
        </w:tc>
        <w:tc>
          <w:tcPr>
            <w:tcW w:w="1806" w:type="dxa"/>
          </w:tcPr>
          <w:p>
            <w:r>
              <w:rPr>
                <w:highlight w:val="cyan"/>
              </w:rPr>
              <w:t>Living in the Wider World</w:t>
            </w:r>
          </w:p>
          <w:p>
            <w:r>
              <w:t>News and Information</w:t>
            </w:r>
          </w:p>
          <w:p>
            <w:r>
              <w:t>N1 Content Creators</w:t>
            </w:r>
          </w:p>
          <w:p>
            <w:r>
              <w:rPr>
                <w:highlight w:val="yellow"/>
              </w:rPr>
              <w:t>Link to non-</w:t>
            </w:r>
            <w:proofErr w:type="spellStart"/>
            <w:r>
              <w:rPr>
                <w:highlight w:val="yellow"/>
              </w:rPr>
              <w:t>chron</w:t>
            </w:r>
            <w:proofErr w:type="spellEnd"/>
            <w:r>
              <w:rPr>
                <w:highlight w:val="yellow"/>
              </w:rPr>
              <w:t xml:space="preserve"> writing</w:t>
            </w:r>
          </w:p>
        </w:tc>
        <w:tc>
          <w:tcPr>
            <w:tcW w:w="1710" w:type="dxa"/>
          </w:tcPr>
          <w:p/>
        </w:tc>
      </w:tr>
    </w:tbl>
    <w:p/>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tc>
          <w:tcPr>
            <w:tcW w:w="1992" w:type="dxa"/>
          </w:tcPr>
          <w:p>
            <w:r>
              <w:t>Year B</w:t>
            </w:r>
          </w:p>
        </w:tc>
        <w:tc>
          <w:tcPr>
            <w:tcW w:w="1992" w:type="dxa"/>
          </w:tcPr>
          <w:p>
            <w:pPr>
              <w:rPr>
                <w:rFonts w:cs="Arial"/>
                <w:sz w:val="20"/>
              </w:rPr>
            </w:pPr>
            <w:r>
              <w:rPr>
                <w:rFonts w:cs="Arial"/>
                <w:sz w:val="20"/>
              </w:rPr>
              <w:t>Marvellous Me</w:t>
            </w:r>
          </w:p>
        </w:tc>
        <w:tc>
          <w:tcPr>
            <w:tcW w:w="1992" w:type="dxa"/>
          </w:tcPr>
          <w:p>
            <w:pPr>
              <w:rPr>
                <w:rFonts w:cs="Arial"/>
                <w:sz w:val="20"/>
              </w:rPr>
            </w:pPr>
            <w:r>
              <w:rPr>
                <w:rFonts w:cs="Arial"/>
                <w:sz w:val="20"/>
              </w:rPr>
              <w:t>Hidden Heroes</w:t>
            </w:r>
          </w:p>
        </w:tc>
        <w:tc>
          <w:tcPr>
            <w:tcW w:w="1993" w:type="dxa"/>
          </w:tcPr>
          <w:p>
            <w:pPr>
              <w:rPr>
                <w:rFonts w:cs="Arial"/>
                <w:sz w:val="20"/>
              </w:rPr>
            </w:pPr>
            <w:r>
              <w:rPr>
                <w:rFonts w:cs="Arial"/>
                <w:sz w:val="20"/>
              </w:rPr>
              <w:t>Extreme Environments</w:t>
            </w:r>
          </w:p>
        </w:tc>
        <w:tc>
          <w:tcPr>
            <w:tcW w:w="1993" w:type="dxa"/>
          </w:tcPr>
          <w:p>
            <w:pPr>
              <w:rPr>
                <w:rFonts w:cs="Arial"/>
                <w:sz w:val="20"/>
              </w:rPr>
            </w:pPr>
            <w:r>
              <w:rPr>
                <w:rFonts w:cs="Arial"/>
                <w:sz w:val="20"/>
              </w:rPr>
              <w:t>Reduce, Reuse, Recycle</w:t>
            </w:r>
          </w:p>
        </w:tc>
        <w:tc>
          <w:tcPr>
            <w:tcW w:w="1993" w:type="dxa"/>
          </w:tcPr>
          <w:p>
            <w:pPr>
              <w:rPr>
                <w:rFonts w:cs="Arial"/>
                <w:sz w:val="20"/>
              </w:rPr>
            </w:pPr>
            <w:r>
              <w:rPr>
                <w:rFonts w:cs="Arial"/>
                <w:sz w:val="20"/>
              </w:rPr>
              <w:t>Seaside Coasts</w:t>
            </w:r>
          </w:p>
        </w:tc>
        <w:tc>
          <w:tcPr>
            <w:tcW w:w="1993" w:type="dxa"/>
          </w:tcPr>
          <w:p>
            <w:pPr>
              <w:rPr>
                <w:rFonts w:cs="Arial"/>
                <w:sz w:val="20"/>
              </w:rPr>
            </w:pPr>
            <w:r>
              <w:rPr>
                <w:rFonts w:cs="Arial"/>
                <w:sz w:val="20"/>
              </w:rPr>
              <w:t>The Olympics and Japan</w:t>
            </w:r>
          </w:p>
        </w:tc>
      </w:tr>
      <w:tr>
        <w:tc>
          <w:tcPr>
            <w:tcW w:w="1992" w:type="dxa"/>
          </w:tcPr>
          <w:p/>
        </w:tc>
        <w:tc>
          <w:tcPr>
            <w:tcW w:w="1992" w:type="dxa"/>
          </w:tcPr>
          <w:p>
            <w:r>
              <w:rPr>
                <w:highlight w:val="blue"/>
              </w:rPr>
              <w:t>Health and Well Being</w:t>
            </w:r>
          </w:p>
          <w:p>
            <w:r>
              <w:t>Lifestyle and Health</w:t>
            </w:r>
          </w:p>
          <w:p>
            <w:r>
              <w:t>L2 Choosing what to do on line.</w:t>
            </w:r>
          </w:p>
          <w:p>
            <w:r>
              <w:rPr>
                <w:highlight w:val="yellow"/>
              </w:rPr>
              <w:t>Link to science</w:t>
            </w:r>
            <w:r>
              <w:t xml:space="preserve"> </w:t>
            </w:r>
          </w:p>
        </w:tc>
        <w:tc>
          <w:tcPr>
            <w:tcW w:w="1992" w:type="dxa"/>
          </w:tcPr>
          <w:p>
            <w:pPr>
              <w:rPr>
                <w:highlight w:val="green"/>
              </w:rPr>
            </w:pPr>
            <w:r>
              <w:rPr>
                <w:highlight w:val="green"/>
              </w:rPr>
              <w:t>Relationships</w:t>
            </w:r>
          </w:p>
          <w:p>
            <w:r>
              <w:t>Social web</w:t>
            </w:r>
          </w:p>
          <w:p>
            <w:r>
              <w:t>S2 Being Kind on line</w:t>
            </w:r>
          </w:p>
          <w:p>
            <w:r>
              <w:t>S3 Communicating on line</w:t>
            </w:r>
          </w:p>
          <w:p>
            <w:r>
              <w:rPr>
                <w:highlight w:val="yellow"/>
              </w:rPr>
              <w:t>Link to Anti-bullying PSHE</w:t>
            </w:r>
          </w:p>
        </w:tc>
        <w:tc>
          <w:tcPr>
            <w:tcW w:w="1993" w:type="dxa"/>
          </w:tcPr>
          <w:p>
            <w:r>
              <w:rPr>
                <w:highlight w:val="green"/>
              </w:rPr>
              <w:t>Relationships</w:t>
            </w:r>
          </w:p>
          <w:p>
            <w:r>
              <w:t>Protecting ourselves</w:t>
            </w:r>
          </w:p>
          <w:p>
            <w:r>
              <w:t>P3 Searching safely</w:t>
            </w:r>
          </w:p>
        </w:tc>
        <w:tc>
          <w:tcPr>
            <w:tcW w:w="1993" w:type="dxa"/>
          </w:tcPr>
          <w:p>
            <w:r>
              <w:rPr>
                <w:highlight w:val="cyan"/>
              </w:rPr>
              <w:t>Living in the Wider World</w:t>
            </w:r>
          </w:p>
          <w:p>
            <w:r>
              <w:t>Commercial risks</w:t>
            </w:r>
          </w:p>
          <w:p>
            <w:r>
              <w:t>C3 Accepting messages</w:t>
            </w:r>
          </w:p>
          <w:p/>
        </w:tc>
        <w:tc>
          <w:tcPr>
            <w:tcW w:w="1993" w:type="dxa"/>
          </w:tcPr>
          <w:p>
            <w:r>
              <w:rPr>
                <w:highlight w:val="cyan"/>
              </w:rPr>
              <w:t>Living in the Wider World</w:t>
            </w:r>
          </w:p>
          <w:p>
            <w:r>
              <w:t>News and information</w:t>
            </w:r>
          </w:p>
          <w:p>
            <w:r>
              <w:t xml:space="preserve">N2 Scary News </w:t>
            </w:r>
          </w:p>
        </w:tc>
        <w:tc>
          <w:tcPr>
            <w:tcW w:w="1993" w:type="dxa"/>
          </w:tcPr>
          <w:p/>
        </w:tc>
      </w:tr>
    </w:tbl>
    <w:p>
      <w:pPr>
        <w:tabs>
          <w:tab w:val="left" w:pos="3555"/>
        </w:tabs>
        <w:rPr>
          <w:rFonts w:cs="Arial"/>
          <w:sz w:val="23"/>
          <w:szCs w:val="23"/>
        </w:rPr>
      </w:pPr>
    </w:p>
    <w:sectPr>
      <w:pgSz w:w="16838" w:h="11906" w:orient="landscape" w:code="9"/>
      <w:pgMar w:top="1418" w:right="1440" w:bottom="1274" w:left="1440"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27796295"/>
      <w:docPartObj>
        <w:docPartGallery w:val="Page Numbers (Bottom of Page)"/>
        <w:docPartUnique/>
      </w:docPartObj>
    </w:sdtPr>
    <w:sdtContent>
      <w:p>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framePr w:wrap="none" w:vAnchor="text" w:hAnchor="margin" w:xAlign="center" w:y="1"/>
      <w:rPr>
        <w:rStyle w:val="PageNumber"/>
        <w:lang w:val="en-GB"/>
      </w:rPr>
    </w:pPr>
    <w:sdt>
      <w:sdtPr>
        <w:rPr>
          <w:rStyle w:val="PageNumber"/>
        </w:rPr>
        <w:id w:val="-1565020978"/>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sdtContent>
    </w:sdt>
  </w:p>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tabs>
        <w:tab w:val="left" w:pos="7770"/>
        <w:tab w:val="right" w:pos="9214"/>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7C44"/>
    <w:multiLevelType w:val="hybridMultilevel"/>
    <w:tmpl w:val="451E2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D4C16"/>
    <w:multiLevelType w:val="hybridMultilevel"/>
    <w:tmpl w:val="6D0CC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C3A8B"/>
    <w:multiLevelType w:val="multilevel"/>
    <w:tmpl w:val="FF3C4D8A"/>
    <w:lvl w:ilvl="0">
      <w:start w:val="6"/>
      <w:numFmt w:val="decimal"/>
      <w:lvlText w:val="%1."/>
      <w:lvlJc w:val="left"/>
      <w:pPr>
        <w:tabs>
          <w:tab w:val="num" w:pos="360"/>
        </w:tabs>
        <w:ind w:left="360" w:hanging="360"/>
      </w:pPr>
      <w:rPr>
        <w:rFonts w:hint="default"/>
        <w:b/>
        <w:bCs w:val="0"/>
      </w:rPr>
    </w:lvl>
    <w:lvl w:ilvl="1">
      <w:start w:val="4"/>
      <w:numFmt w:val="decimal"/>
      <w:isLgl/>
      <w:lvlText w:val="%1.%2"/>
      <w:lvlJc w:val="left"/>
      <w:pPr>
        <w:tabs>
          <w:tab w:val="num" w:pos="360"/>
        </w:tabs>
        <w:ind w:left="360" w:hanging="360"/>
      </w:pPr>
      <w:rPr>
        <w:rFonts w:hint="default"/>
        <w:b/>
        <w:bCs/>
      </w:rPr>
    </w:lvl>
    <w:lvl w:ilvl="2">
      <w:start w:val="1"/>
      <w:numFmt w:val="decimal"/>
      <w:isLgl/>
      <w:lvlText w:val="%1.%2.%3"/>
      <w:lvlJc w:val="left"/>
      <w:pPr>
        <w:tabs>
          <w:tab w:val="num" w:pos="720"/>
        </w:tabs>
        <w:ind w:left="720" w:hanging="720"/>
      </w:pPr>
      <w:rPr>
        <w:rFonts w:hint="default"/>
        <w:b/>
        <w:bCs/>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0A482CD0"/>
    <w:multiLevelType w:val="multilevel"/>
    <w:tmpl w:val="EFFE9A18"/>
    <w:lvl w:ilvl="0">
      <w:start w:val="5"/>
      <w:numFmt w:val="decimal"/>
      <w:lvlText w:val="%1."/>
      <w:lvlJc w:val="left"/>
      <w:pPr>
        <w:tabs>
          <w:tab w:val="num" w:pos="360"/>
        </w:tabs>
        <w:ind w:left="360" w:hanging="360"/>
      </w:pPr>
      <w:rPr>
        <w:rFonts w:hint="default"/>
        <w:b/>
        <w:bCs w:val="0"/>
      </w:rPr>
    </w:lvl>
    <w:lvl w:ilvl="1">
      <w:start w:val="1"/>
      <w:numFmt w:val="decimal"/>
      <w:isLgl/>
      <w:lvlText w:val="%1.%2"/>
      <w:lvlJc w:val="left"/>
      <w:pPr>
        <w:tabs>
          <w:tab w:val="num" w:pos="360"/>
        </w:tabs>
        <w:ind w:left="360" w:hanging="360"/>
      </w:pPr>
      <w:rPr>
        <w:rFonts w:hint="default"/>
        <w:b/>
        <w:bCs/>
      </w:rPr>
    </w:lvl>
    <w:lvl w:ilvl="2">
      <w:start w:val="1"/>
      <w:numFmt w:val="decimal"/>
      <w:isLgl/>
      <w:lvlText w:val="%1.%2.%3"/>
      <w:lvlJc w:val="left"/>
      <w:pPr>
        <w:tabs>
          <w:tab w:val="num" w:pos="720"/>
        </w:tabs>
        <w:ind w:left="720" w:hanging="720"/>
      </w:pPr>
      <w:rPr>
        <w:rFonts w:hint="default"/>
        <w:b/>
        <w:bCs/>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0A7301DA"/>
    <w:multiLevelType w:val="hybridMultilevel"/>
    <w:tmpl w:val="555AB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62C06"/>
    <w:multiLevelType w:val="hybridMultilevel"/>
    <w:tmpl w:val="251AD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677DD"/>
    <w:multiLevelType w:val="hybridMultilevel"/>
    <w:tmpl w:val="3E70B8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D527C"/>
    <w:multiLevelType w:val="hybridMultilevel"/>
    <w:tmpl w:val="5AACE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51543"/>
    <w:multiLevelType w:val="hybridMultilevel"/>
    <w:tmpl w:val="A6349324"/>
    <w:lvl w:ilvl="0" w:tplc="FFFFFFFF">
      <w:start w:val="1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9F6158E"/>
    <w:multiLevelType w:val="hybridMultilevel"/>
    <w:tmpl w:val="5B36B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33310D"/>
    <w:multiLevelType w:val="hybridMultilevel"/>
    <w:tmpl w:val="F9ACF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8F7807"/>
    <w:multiLevelType w:val="hybridMultilevel"/>
    <w:tmpl w:val="E208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2C6B10"/>
    <w:multiLevelType w:val="hybridMultilevel"/>
    <w:tmpl w:val="80D04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D94E62"/>
    <w:multiLevelType w:val="hybridMultilevel"/>
    <w:tmpl w:val="BBDA4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795736"/>
    <w:multiLevelType w:val="hybridMultilevel"/>
    <w:tmpl w:val="192C3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563924"/>
    <w:multiLevelType w:val="hybridMultilevel"/>
    <w:tmpl w:val="D5BC1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BB6DD7"/>
    <w:multiLevelType w:val="hybridMultilevel"/>
    <w:tmpl w:val="33CA3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806D95"/>
    <w:multiLevelType w:val="multilevel"/>
    <w:tmpl w:val="86DC4CEC"/>
    <w:lvl w:ilvl="0">
      <w:start w:val="4"/>
      <w:numFmt w:val="decimal"/>
      <w:lvlText w:val="%1."/>
      <w:lvlJc w:val="left"/>
      <w:pPr>
        <w:tabs>
          <w:tab w:val="num" w:pos="360"/>
        </w:tabs>
        <w:ind w:left="360" w:hanging="360"/>
      </w:pPr>
      <w:rPr>
        <w:rFonts w:hint="default"/>
        <w:b/>
        <w:bCs w:val="0"/>
      </w:rPr>
    </w:lvl>
    <w:lvl w:ilvl="1">
      <w:start w:val="2"/>
      <w:numFmt w:val="decimal"/>
      <w:isLgl/>
      <w:lvlText w:val="%1.%2"/>
      <w:lvlJc w:val="left"/>
      <w:pPr>
        <w:tabs>
          <w:tab w:val="num" w:pos="360"/>
        </w:tabs>
        <w:ind w:left="360" w:hanging="360"/>
      </w:pPr>
      <w:rPr>
        <w:rFonts w:hint="default"/>
        <w:b/>
        <w:bCs/>
      </w:rPr>
    </w:lvl>
    <w:lvl w:ilvl="2">
      <w:start w:val="1"/>
      <w:numFmt w:val="decimal"/>
      <w:isLgl/>
      <w:lvlText w:val="%1.%2.%3"/>
      <w:lvlJc w:val="left"/>
      <w:pPr>
        <w:tabs>
          <w:tab w:val="num" w:pos="720"/>
        </w:tabs>
        <w:ind w:left="720" w:hanging="720"/>
      </w:pPr>
      <w:rPr>
        <w:rFonts w:hint="default"/>
        <w:b/>
        <w:bCs/>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15:restartNumberingAfterBreak="0">
    <w:nsid w:val="4BA94CED"/>
    <w:multiLevelType w:val="hybridMultilevel"/>
    <w:tmpl w:val="CC7C6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E003D2"/>
    <w:multiLevelType w:val="hybridMultilevel"/>
    <w:tmpl w:val="55726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517327"/>
    <w:multiLevelType w:val="hybridMultilevel"/>
    <w:tmpl w:val="C62C1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D37A3C"/>
    <w:multiLevelType w:val="hybridMultilevel"/>
    <w:tmpl w:val="2758B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1D5793"/>
    <w:multiLevelType w:val="hybridMultilevel"/>
    <w:tmpl w:val="DF6CF2C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2281F77"/>
    <w:multiLevelType w:val="hybridMultilevel"/>
    <w:tmpl w:val="9F0AD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7703C3"/>
    <w:multiLevelType w:val="multilevel"/>
    <w:tmpl w:val="0FF0B26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0"/>
        </w:tabs>
        <w:ind w:left="107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15:restartNumberingAfterBreak="0">
    <w:nsid w:val="55AD0DC9"/>
    <w:multiLevelType w:val="multilevel"/>
    <w:tmpl w:val="61D494F4"/>
    <w:lvl w:ilvl="0">
      <w:start w:val="1"/>
      <w:numFmt w:val="decimal"/>
      <w:lvlText w:val="%1."/>
      <w:lvlJc w:val="left"/>
      <w:pPr>
        <w:tabs>
          <w:tab w:val="num" w:pos="360"/>
        </w:tabs>
        <w:ind w:left="360" w:hanging="360"/>
      </w:pPr>
      <w:rPr>
        <w:rFonts w:hint="default"/>
        <w:b/>
        <w:bCs w:val="0"/>
      </w:rPr>
    </w:lvl>
    <w:lvl w:ilvl="1">
      <w:start w:val="1"/>
      <w:numFmt w:val="decimal"/>
      <w:isLgl/>
      <w:lvlText w:val="%1.%2"/>
      <w:lvlJc w:val="left"/>
      <w:pPr>
        <w:tabs>
          <w:tab w:val="num" w:pos="360"/>
        </w:tabs>
        <w:ind w:left="360" w:hanging="360"/>
      </w:pPr>
      <w:rPr>
        <w:rFonts w:hint="default"/>
        <w:b/>
        <w:bCs/>
      </w:rPr>
    </w:lvl>
    <w:lvl w:ilvl="2">
      <w:start w:val="1"/>
      <w:numFmt w:val="decimal"/>
      <w:isLgl/>
      <w:lvlText w:val="%1.%2.%3"/>
      <w:lvlJc w:val="left"/>
      <w:pPr>
        <w:tabs>
          <w:tab w:val="num" w:pos="720"/>
        </w:tabs>
        <w:ind w:left="720" w:hanging="720"/>
      </w:pPr>
      <w:rPr>
        <w:rFonts w:hint="default"/>
        <w:b/>
        <w:bCs/>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15:restartNumberingAfterBreak="0">
    <w:nsid w:val="57662B7C"/>
    <w:multiLevelType w:val="hybridMultilevel"/>
    <w:tmpl w:val="F9F83FDE"/>
    <w:lvl w:ilvl="0" w:tplc="72C8C408">
      <w:start w:val="1"/>
      <w:numFmt w:val="bullet"/>
      <w:pStyle w:val="Bullet"/>
      <w:lvlText w:val=""/>
      <w:lvlJc w:val="left"/>
      <w:pPr>
        <w:tabs>
          <w:tab w:val="num" w:pos="720"/>
        </w:tabs>
        <w:ind w:left="720" w:hanging="720"/>
      </w:pPr>
      <w:rPr>
        <w:rFonts w:ascii="Symbol" w:hAnsi="Symbol" w:hint="default"/>
        <w:color w:val="auto"/>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FC7D2D"/>
    <w:multiLevelType w:val="hybridMultilevel"/>
    <w:tmpl w:val="09206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753664"/>
    <w:multiLevelType w:val="hybridMultilevel"/>
    <w:tmpl w:val="ACA48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F34C96"/>
    <w:multiLevelType w:val="hybridMultilevel"/>
    <w:tmpl w:val="D06EC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182C84"/>
    <w:multiLevelType w:val="hybridMultilevel"/>
    <w:tmpl w:val="0A4AF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72277F"/>
    <w:multiLevelType w:val="hybridMultilevel"/>
    <w:tmpl w:val="C532BF54"/>
    <w:lvl w:ilvl="0" w:tplc="4F7A6F60">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7C71589B"/>
    <w:multiLevelType w:val="hybridMultilevel"/>
    <w:tmpl w:val="09F0A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26"/>
  </w:num>
  <w:num w:numId="4">
    <w:abstractNumId w:val="31"/>
  </w:num>
  <w:num w:numId="5">
    <w:abstractNumId w:val="6"/>
  </w:num>
  <w:num w:numId="6">
    <w:abstractNumId w:val="22"/>
  </w:num>
  <w:num w:numId="7">
    <w:abstractNumId w:val="8"/>
  </w:num>
  <w:num w:numId="8">
    <w:abstractNumId w:val="17"/>
  </w:num>
  <w:num w:numId="9">
    <w:abstractNumId w:val="3"/>
  </w:num>
  <w:num w:numId="10">
    <w:abstractNumId w:val="2"/>
  </w:num>
  <w:num w:numId="11">
    <w:abstractNumId w:val="5"/>
  </w:num>
  <w:num w:numId="12">
    <w:abstractNumId w:val="14"/>
  </w:num>
  <w:num w:numId="13">
    <w:abstractNumId w:val="32"/>
  </w:num>
  <w:num w:numId="14">
    <w:abstractNumId w:val="28"/>
  </w:num>
  <w:num w:numId="15">
    <w:abstractNumId w:val="13"/>
  </w:num>
  <w:num w:numId="16">
    <w:abstractNumId w:val="29"/>
  </w:num>
  <w:num w:numId="17">
    <w:abstractNumId w:val="19"/>
  </w:num>
  <w:num w:numId="18">
    <w:abstractNumId w:val="11"/>
  </w:num>
  <w:num w:numId="19">
    <w:abstractNumId w:val="16"/>
  </w:num>
  <w:num w:numId="20">
    <w:abstractNumId w:val="12"/>
  </w:num>
  <w:num w:numId="21">
    <w:abstractNumId w:val="4"/>
  </w:num>
  <w:num w:numId="22">
    <w:abstractNumId w:val="9"/>
  </w:num>
  <w:num w:numId="23">
    <w:abstractNumId w:val="0"/>
  </w:num>
  <w:num w:numId="24">
    <w:abstractNumId w:val="27"/>
  </w:num>
  <w:num w:numId="25">
    <w:abstractNumId w:val="7"/>
  </w:num>
  <w:num w:numId="26">
    <w:abstractNumId w:val="23"/>
  </w:num>
  <w:num w:numId="27">
    <w:abstractNumId w:val="20"/>
  </w:num>
  <w:num w:numId="28">
    <w:abstractNumId w:val="1"/>
  </w:num>
  <w:num w:numId="29">
    <w:abstractNumId w:val="21"/>
  </w:num>
  <w:num w:numId="30">
    <w:abstractNumId w:val="18"/>
  </w:num>
  <w:num w:numId="31">
    <w:abstractNumId w:val="30"/>
  </w:num>
  <w:num w:numId="32">
    <w:abstractNumId w:val="10"/>
  </w:num>
  <w:num w:numId="33">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chartTrackingRefBased/>
  <w15:docId w15:val="{239845E5-1AA1-7D4C-BAE9-3760CA953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sz w:val="22"/>
      <w:lang w:eastAsia="en-US"/>
    </w:rPr>
  </w:style>
  <w:style w:type="paragraph" w:styleId="Heading1">
    <w:name w:val="heading 1"/>
    <w:basedOn w:val="Normal"/>
    <w:next w:val="Normal"/>
    <w:qFormat/>
    <w:pPr>
      <w:keepNext/>
      <w:outlineLvl w:val="0"/>
    </w:pPr>
    <w:rPr>
      <w:sz w:val="96"/>
    </w:rPr>
  </w:style>
  <w:style w:type="paragraph" w:styleId="Heading3">
    <w:name w:val="heading 3"/>
    <w:basedOn w:val="Normal"/>
    <w:next w:val="Normal"/>
    <w:qFormat/>
    <w:pPr>
      <w:keepNext/>
      <w:spacing w:after="120"/>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lang w:val="x-none"/>
    </w:rPr>
  </w:style>
  <w:style w:type="paragraph" w:styleId="Footer">
    <w:name w:val="footer"/>
    <w:basedOn w:val="Normal"/>
    <w:link w:val="FooterChar"/>
    <w:pPr>
      <w:tabs>
        <w:tab w:val="center" w:pos="4153"/>
        <w:tab w:val="right" w:pos="8306"/>
      </w:tabs>
    </w:pPr>
    <w:rPr>
      <w:lang w:val="x-none"/>
    </w:rPr>
  </w:style>
  <w:style w:type="paragraph" w:styleId="BodyText">
    <w:name w:val="Body Text"/>
    <w:basedOn w:val="Normal"/>
  </w:style>
  <w:style w:type="paragraph" w:customStyle="1" w:styleId="InsideAddress">
    <w:name w:val="Inside Address"/>
    <w:basedOn w:val="Normal"/>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pPr>
      <w:numPr>
        <w:numId w:val="3"/>
      </w:numPr>
    </w:pPr>
    <w:rPr>
      <w:rFonts w:ascii="Times New Roman" w:hAnsi="Times New Roman"/>
      <w:sz w:val="24"/>
      <w:szCs w:val="24"/>
      <w:lang w:eastAsia="en-GB"/>
    </w:rPr>
  </w:style>
  <w:style w:type="character" w:styleId="PageNumber">
    <w:name w:val="page number"/>
    <w:basedOn w:val="DefaultParagraphFont"/>
  </w:style>
  <w:style w:type="character" w:customStyle="1" w:styleId="HeaderChar">
    <w:name w:val="Header Char"/>
    <w:link w:val="Header"/>
    <w:rPr>
      <w:rFonts w:ascii="Arial" w:hAnsi="Arial"/>
      <w:sz w:val="22"/>
      <w:lang w:eastAsia="en-US"/>
    </w:rPr>
  </w:style>
  <w:style w:type="character" w:customStyle="1" w:styleId="FooterChar">
    <w:name w:val="Footer Char"/>
    <w:link w:val="Footer"/>
    <w:rPr>
      <w:rFonts w:ascii="Arial" w:hAnsi="Arial"/>
      <w:sz w:val="22"/>
      <w:lang w:eastAsia="en-US"/>
    </w:rPr>
  </w:style>
  <w:style w:type="paragraph" w:styleId="BalloonText">
    <w:name w:val="Balloon Text"/>
    <w:basedOn w:val="Normal"/>
    <w:link w:val="BalloonTextChar"/>
    <w:rPr>
      <w:rFonts w:ascii="Tahoma" w:hAnsi="Tahoma"/>
      <w:sz w:val="16"/>
      <w:szCs w:val="16"/>
      <w:lang w:val="x-none"/>
    </w:rPr>
  </w:style>
  <w:style w:type="character" w:customStyle="1" w:styleId="BalloonTextChar">
    <w:name w:val="Balloon Text Char"/>
    <w:link w:val="BalloonText"/>
    <w:rPr>
      <w:rFonts w:ascii="Tahoma" w:hAnsi="Tahoma" w:cs="Tahoma"/>
      <w:sz w:val="16"/>
      <w:szCs w:val="16"/>
      <w:lang w:eastAsia="en-US"/>
    </w:rPr>
  </w:style>
  <w:style w:type="paragraph" w:styleId="ListParagraph">
    <w:name w:val="List Paragraph"/>
    <w:basedOn w:val="Normal"/>
    <w:uiPriority w:val="34"/>
    <w:qFormat/>
    <w:pPr>
      <w:ind w:left="720"/>
    </w:pPr>
    <w:rPr>
      <w:rFonts w:cs="Arial"/>
      <w:szCs w:val="22"/>
    </w:rPr>
  </w:style>
  <w:style w:type="paragraph" w:customStyle="1" w:styleId="normal1">
    <w:name w:val="normal1"/>
    <w:basedOn w:val="Normal"/>
    <w:rPr>
      <w:rFonts w:cs="Arial"/>
      <w:szCs w:val="22"/>
      <w:lang w:eastAsia="en-GB"/>
    </w:rPr>
  </w:style>
  <w:style w:type="character" w:customStyle="1" w:styleId="normalchar1">
    <w:name w:val="normal__char1"/>
    <w:rPr>
      <w:rFonts w:ascii="Arial" w:hAnsi="Arial" w:cs="Arial" w:hint="default"/>
      <w:sz w:val="22"/>
      <w:szCs w:val="22"/>
    </w:rPr>
  </w:style>
  <w:style w:type="paragraph" w:customStyle="1" w:styleId="Normal10">
    <w:name w:val="Normal1"/>
    <w:basedOn w:val="Normal"/>
    <w:rPr>
      <w:rFonts w:cs="Arial"/>
      <w:szCs w:val="22"/>
      <w:lang w:eastAsia="en-GB"/>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unhideWhenUsed/>
    <w:rPr>
      <w:noProof/>
      <w:sz w:val="20"/>
      <w:lang w:eastAsia="en-GB"/>
    </w:rPr>
  </w:style>
  <w:style w:type="character" w:customStyle="1" w:styleId="CommentTextChar">
    <w:name w:val="Comment Text Char"/>
    <w:link w:val="CommentText"/>
    <w:uiPriority w:val="99"/>
    <w:rPr>
      <w:rFonts w:ascii="Arial" w:hAnsi="Arial"/>
      <w:noProof/>
    </w:rPr>
  </w:style>
  <w:style w:type="character" w:styleId="CommentReference">
    <w:name w:val="annotation reference"/>
    <w:uiPriority w:val="99"/>
    <w:unhideWhenUsed/>
    <w:rPr>
      <w:sz w:val="16"/>
      <w:szCs w:val="16"/>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link w:val="BodyTextIndent"/>
    <w:rPr>
      <w:rFonts w:ascii="Arial" w:hAnsi="Arial"/>
      <w:sz w:val="22"/>
      <w:lang w:eastAsia="en-US"/>
    </w:rPr>
  </w:style>
  <w:style w:type="paragraph" w:styleId="BodyText3">
    <w:name w:val="Body Text 3"/>
    <w:basedOn w:val="Normal"/>
    <w:link w:val="BodyText3Char"/>
    <w:pPr>
      <w:spacing w:after="120"/>
    </w:pPr>
    <w:rPr>
      <w:sz w:val="16"/>
      <w:szCs w:val="16"/>
    </w:rPr>
  </w:style>
  <w:style w:type="character" w:customStyle="1" w:styleId="BodyText3Char">
    <w:name w:val="Body Text 3 Char"/>
    <w:link w:val="BodyText3"/>
    <w:rPr>
      <w:rFonts w:ascii="Arial" w:hAnsi="Arial"/>
      <w:sz w:val="16"/>
      <w:szCs w:val="16"/>
      <w:lang w:eastAsia="en-US"/>
    </w:rPr>
  </w:style>
  <w:style w:type="paragraph" w:styleId="CommentSubject">
    <w:name w:val="annotation subject"/>
    <w:basedOn w:val="CommentText"/>
    <w:next w:val="CommentText"/>
    <w:link w:val="CommentSubjectChar"/>
    <w:rPr>
      <w:b/>
      <w:bCs/>
      <w:noProof w:val="0"/>
      <w:lang w:eastAsia="en-US"/>
    </w:rPr>
  </w:style>
  <w:style w:type="character" w:customStyle="1" w:styleId="CommentSubjectChar">
    <w:name w:val="Comment Subject Char"/>
    <w:link w:val="CommentSubject"/>
    <w:rPr>
      <w:rFonts w:ascii="Arial" w:hAnsi="Arial"/>
      <w:b/>
      <w:bCs/>
      <w:noProof/>
      <w:lang w:eastAsia="en-US"/>
    </w:rPr>
  </w:style>
  <w:style w:type="paragraph" w:styleId="FootnoteText">
    <w:name w:val="footnote text"/>
    <w:basedOn w:val="Normal"/>
    <w:link w:val="FootnoteTextChar"/>
    <w:rPr>
      <w:sz w:val="20"/>
    </w:rPr>
  </w:style>
  <w:style w:type="character" w:customStyle="1" w:styleId="FootnoteTextChar">
    <w:name w:val="Footnote Text Char"/>
    <w:basedOn w:val="DefaultParagraphFont"/>
    <w:link w:val="FootnoteText"/>
    <w:rPr>
      <w:rFonts w:ascii="Arial" w:hAnsi="Arial"/>
      <w:lang w:eastAsia="en-US"/>
    </w:rPr>
  </w:style>
  <w:style w:type="character" w:styleId="FootnoteReference">
    <w:name w:val="footnote reference"/>
    <w:basedOn w:val="DefaultParagraphFont"/>
    <w:rPr>
      <w:vertAlign w:val="superscript"/>
    </w:rPr>
  </w:style>
  <w:style w:type="character" w:styleId="Hyperlink">
    <w:name w:val="Hyperlink"/>
    <w:basedOn w:val="DefaultParagraphFont"/>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NormalWeb">
    <w:name w:val="Normal (Web)"/>
    <w:basedOn w:val="Normal"/>
    <w:uiPriority w:val="99"/>
    <w:unhideWhenUsed/>
    <w:pPr>
      <w:spacing w:before="100" w:beforeAutospacing="1" w:after="100" w:afterAutospacing="1"/>
    </w:pPr>
    <w:rPr>
      <w:rFonts w:ascii="Times New Roman" w:eastAsiaTheme="minorEastAsia"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374279">
      <w:bodyDiv w:val="1"/>
      <w:marLeft w:val="0"/>
      <w:marRight w:val="0"/>
      <w:marTop w:val="0"/>
      <w:marBottom w:val="0"/>
      <w:divBdr>
        <w:top w:val="none" w:sz="0" w:space="0" w:color="auto"/>
        <w:left w:val="none" w:sz="0" w:space="0" w:color="auto"/>
        <w:bottom w:val="none" w:sz="0" w:space="0" w:color="auto"/>
        <w:right w:val="none" w:sz="0" w:space="0" w:color="auto"/>
      </w:divBdr>
    </w:div>
    <w:div w:id="479808395">
      <w:bodyDiv w:val="1"/>
      <w:marLeft w:val="0"/>
      <w:marRight w:val="0"/>
      <w:marTop w:val="0"/>
      <w:marBottom w:val="0"/>
      <w:divBdr>
        <w:top w:val="none" w:sz="0" w:space="0" w:color="auto"/>
        <w:left w:val="none" w:sz="0" w:space="0" w:color="auto"/>
        <w:bottom w:val="none" w:sz="0" w:space="0" w:color="auto"/>
        <w:right w:val="none" w:sz="0" w:space="0" w:color="auto"/>
      </w:divBdr>
    </w:div>
    <w:div w:id="528496710">
      <w:bodyDiv w:val="1"/>
      <w:marLeft w:val="0"/>
      <w:marRight w:val="0"/>
      <w:marTop w:val="0"/>
      <w:marBottom w:val="0"/>
      <w:divBdr>
        <w:top w:val="none" w:sz="0" w:space="0" w:color="auto"/>
        <w:left w:val="none" w:sz="0" w:space="0" w:color="auto"/>
        <w:bottom w:val="none" w:sz="0" w:space="0" w:color="auto"/>
        <w:right w:val="none" w:sz="0" w:space="0" w:color="auto"/>
      </w:divBdr>
    </w:div>
    <w:div w:id="864098382">
      <w:bodyDiv w:val="1"/>
      <w:marLeft w:val="0"/>
      <w:marRight w:val="0"/>
      <w:marTop w:val="0"/>
      <w:marBottom w:val="0"/>
      <w:divBdr>
        <w:top w:val="none" w:sz="0" w:space="0" w:color="auto"/>
        <w:left w:val="none" w:sz="0" w:space="0" w:color="auto"/>
        <w:bottom w:val="none" w:sz="0" w:space="0" w:color="auto"/>
        <w:right w:val="none" w:sz="0" w:space="0" w:color="auto"/>
      </w:divBdr>
    </w:div>
    <w:div w:id="1148209803">
      <w:bodyDiv w:val="1"/>
      <w:marLeft w:val="0"/>
      <w:marRight w:val="0"/>
      <w:marTop w:val="0"/>
      <w:marBottom w:val="0"/>
      <w:divBdr>
        <w:top w:val="none" w:sz="0" w:space="0" w:color="auto"/>
        <w:left w:val="none" w:sz="0" w:space="0" w:color="auto"/>
        <w:bottom w:val="none" w:sz="0" w:space="0" w:color="auto"/>
        <w:right w:val="none" w:sz="0" w:space="0" w:color="auto"/>
      </w:divBdr>
      <w:divsChild>
        <w:div w:id="1557931120">
          <w:marLeft w:val="0"/>
          <w:marRight w:val="0"/>
          <w:marTop w:val="0"/>
          <w:marBottom w:val="0"/>
          <w:divBdr>
            <w:top w:val="none" w:sz="0" w:space="0" w:color="auto"/>
            <w:left w:val="none" w:sz="0" w:space="0" w:color="auto"/>
            <w:bottom w:val="none" w:sz="0" w:space="0" w:color="auto"/>
            <w:right w:val="none" w:sz="0" w:space="0" w:color="auto"/>
          </w:divBdr>
          <w:divsChild>
            <w:div w:id="1628388377">
              <w:marLeft w:val="360"/>
              <w:marRight w:val="0"/>
              <w:marTop w:val="200"/>
              <w:marBottom w:val="0"/>
              <w:divBdr>
                <w:top w:val="none" w:sz="0" w:space="0" w:color="auto"/>
                <w:left w:val="none" w:sz="0" w:space="0" w:color="auto"/>
                <w:bottom w:val="none" w:sz="0" w:space="0" w:color="auto"/>
                <w:right w:val="none" w:sz="0" w:space="0" w:color="auto"/>
              </w:divBdr>
            </w:div>
            <w:div w:id="1719085292">
              <w:marLeft w:val="360"/>
              <w:marRight w:val="0"/>
              <w:marTop w:val="200"/>
              <w:marBottom w:val="0"/>
              <w:divBdr>
                <w:top w:val="none" w:sz="0" w:space="0" w:color="auto"/>
                <w:left w:val="none" w:sz="0" w:space="0" w:color="auto"/>
                <w:bottom w:val="none" w:sz="0" w:space="0" w:color="auto"/>
                <w:right w:val="none" w:sz="0" w:space="0" w:color="auto"/>
              </w:divBdr>
            </w:div>
            <w:div w:id="1282567041">
              <w:marLeft w:val="360"/>
              <w:marRight w:val="0"/>
              <w:marTop w:val="200"/>
              <w:marBottom w:val="0"/>
              <w:divBdr>
                <w:top w:val="none" w:sz="0" w:space="0" w:color="auto"/>
                <w:left w:val="none" w:sz="0" w:space="0" w:color="auto"/>
                <w:bottom w:val="none" w:sz="0" w:space="0" w:color="auto"/>
                <w:right w:val="none" w:sz="0" w:space="0" w:color="auto"/>
              </w:divBdr>
            </w:div>
          </w:divsChild>
        </w:div>
        <w:div w:id="1861695335">
          <w:marLeft w:val="0"/>
          <w:marRight w:val="0"/>
          <w:marTop w:val="0"/>
          <w:marBottom w:val="0"/>
          <w:divBdr>
            <w:top w:val="none" w:sz="0" w:space="0" w:color="auto"/>
            <w:left w:val="none" w:sz="0" w:space="0" w:color="auto"/>
            <w:bottom w:val="none" w:sz="0" w:space="0" w:color="auto"/>
            <w:right w:val="none" w:sz="0" w:space="0" w:color="auto"/>
          </w:divBdr>
          <w:divsChild>
            <w:div w:id="329869701">
              <w:marLeft w:val="0"/>
              <w:marRight w:val="0"/>
              <w:marTop w:val="0"/>
              <w:marBottom w:val="0"/>
              <w:divBdr>
                <w:top w:val="none" w:sz="0" w:space="0" w:color="auto"/>
                <w:left w:val="none" w:sz="0" w:space="0" w:color="auto"/>
                <w:bottom w:val="none" w:sz="0" w:space="0" w:color="auto"/>
                <w:right w:val="none" w:sz="0" w:space="0" w:color="auto"/>
              </w:divBdr>
              <w:divsChild>
                <w:div w:id="17605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00929">
          <w:marLeft w:val="0"/>
          <w:marRight w:val="0"/>
          <w:marTop w:val="0"/>
          <w:marBottom w:val="0"/>
          <w:divBdr>
            <w:top w:val="none" w:sz="0" w:space="0" w:color="auto"/>
            <w:left w:val="none" w:sz="0" w:space="0" w:color="auto"/>
            <w:bottom w:val="none" w:sz="0" w:space="0" w:color="auto"/>
            <w:right w:val="none" w:sz="0" w:space="0" w:color="auto"/>
          </w:divBdr>
        </w:div>
        <w:div w:id="1841575956">
          <w:marLeft w:val="0"/>
          <w:marRight w:val="0"/>
          <w:marTop w:val="0"/>
          <w:marBottom w:val="0"/>
          <w:divBdr>
            <w:top w:val="none" w:sz="0" w:space="0" w:color="auto"/>
            <w:left w:val="none" w:sz="0" w:space="0" w:color="auto"/>
            <w:bottom w:val="none" w:sz="0" w:space="0" w:color="auto"/>
            <w:right w:val="none" w:sz="0" w:space="0" w:color="auto"/>
          </w:divBdr>
          <w:divsChild>
            <w:div w:id="757867551">
              <w:marLeft w:val="446"/>
              <w:marRight w:val="0"/>
              <w:marTop w:val="200"/>
              <w:marBottom w:val="0"/>
              <w:divBdr>
                <w:top w:val="none" w:sz="0" w:space="0" w:color="auto"/>
                <w:left w:val="none" w:sz="0" w:space="0" w:color="auto"/>
                <w:bottom w:val="none" w:sz="0" w:space="0" w:color="auto"/>
                <w:right w:val="none" w:sz="0" w:space="0" w:color="auto"/>
              </w:divBdr>
            </w:div>
            <w:div w:id="398984714">
              <w:marLeft w:val="446"/>
              <w:marRight w:val="0"/>
              <w:marTop w:val="200"/>
              <w:marBottom w:val="0"/>
              <w:divBdr>
                <w:top w:val="none" w:sz="0" w:space="0" w:color="auto"/>
                <w:left w:val="none" w:sz="0" w:space="0" w:color="auto"/>
                <w:bottom w:val="none" w:sz="0" w:space="0" w:color="auto"/>
                <w:right w:val="none" w:sz="0" w:space="0" w:color="auto"/>
              </w:divBdr>
            </w:div>
            <w:div w:id="2092121641">
              <w:marLeft w:val="446"/>
              <w:marRight w:val="0"/>
              <w:marTop w:val="200"/>
              <w:marBottom w:val="0"/>
              <w:divBdr>
                <w:top w:val="none" w:sz="0" w:space="0" w:color="auto"/>
                <w:left w:val="none" w:sz="0" w:space="0" w:color="auto"/>
                <w:bottom w:val="none" w:sz="0" w:space="0" w:color="auto"/>
                <w:right w:val="none" w:sz="0" w:space="0" w:color="auto"/>
              </w:divBdr>
            </w:div>
            <w:div w:id="669061969">
              <w:marLeft w:val="446"/>
              <w:marRight w:val="0"/>
              <w:marTop w:val="200"/>
              <w:marBottom w:val="0"/>
              <w:divBdr>
                <w:top w:val="none" w:sz="0" w:space="0" w:color="auto"/>
                <w:left w:val="none" w:sz="0" w:space="0" w:color="auto"/>
                <w:bottom w:val="none" w:sz="0" w:space="0" w:color="auto"/>
                <w:right w:val="none" w:sz="0" w:space="0" w:color="auto"/>
              </w:divBdr>
            </w:div>
            <w:div w:id="750663063">
              <w:marLeft w:val="446"/>
              <w:marRight w:val="0"/>
              <w:marTop w:val="200"/>
              <w:marBottom w:val="0"/>
              <w:divBdr>
                <w:top w:val="none" w:sz="0" w:space="0" w:color="auto"/>
                <w:left w:val="none" w:sz="0" w:space="0" w:color="auto"/>
                <w:bottom w:val="none" w:sz="0" w:space="0" w:color="auto"/>
                <w:right w:val="none" w:sz="0" w:space="0" w:color="auto"/>
              </w:divBdr>
            </w:div>
          </w:divsChild>
        </w:div>
        <w:div w:id="1678381560">
          <w:marLeft w:val="0"/>
          <w:marRight w:val="0"/>
          <w:marTop w:val="0"/>
          <w:marBottom w:val="0"/>
          <w:divBdr>
            <w:top w:val="none" w:sz="0" w:space="0" w:color="auto"/>
            <w:left w:val="none" w:sz="0" w:space="0" w:color="auto"/>
            <w:bottom w:val="none" w:sz="0" w:space="0" w:color="auto"/>
            <w:right w:val="none" w:sz="0" w:space="0" w:color="auto"/>
          </w:divBdr>
          <w:divsChild>
            <w:div w:id="788744400">
              <w:marLeft w:val="0"/>
              <w:marRight w:val="0"/>
              <w:marTop w:val="0"/>
              <w:marBottom w:val="0"/>
              <w:divBdr>
                <w:top w:val="none" w:sz="0" w:space="0" w:color="auto"/>
                <w:left w:val="none" w:sz="0" w:space="0" w:color="auto"/>
                <w:bottom w:val="none" w:sz="0" w:space="0" w:color="auto"/>
                <w:right w:val="none" w:sz="0" w:space="0" w:color="auto"/>
              </w:divBdr>
              <w:divsChild>
                <w:div w:id="1965768135">
                  <w:marLeft w:val="360"/>
                  <w:marRight w:val="0"/>
                  <w:marTop w:val="200"/>
                  <w:marBottom w:val="0"/>
                  <w:divBdr>
                    <w:top w:val="none" w:sz="0" w:space="0" w:color="auto"/>
                    <w:left w:val="none" w:sz="0" w:space="0" w:color="auto"/>
                    <w:bottom w:val="none" w:sz="0" w:space="0" w:color="auto"/>
                    <w:right w:val="none" w:sz="0" w:space="0" w:color="auto"/>
                  </w:divBdr>
                </w:div>
                <w:div w:id="573467091">
                  <w:marLeft w:val="360"/>
                  <w:marRight w:val="0"/>
                  <w:marTop w:val="200"/>
                  <w:marBottom w:val="0"/>
                  <w:divBdr>
                    <w:top w:val="none" w:sz="0" w:space="0" w:color="auto"/>
                    <w:left w:val="none" w:sz="0" w:space="0" w:color="auto"/>
                    <w:bottom w:val="none" w:sz="0" w:space="0" w:color="auto"/>
                    <w:right w:val="none" w:sz="0" w:space="0" w:color="auto"/>
                  </w:divBdr>
                </w:div>
                <w:div w:id="1173495071">
                  <w:marLeft w:val="360"/>
                  <w:marRight w:val="0"/>
                  <w:marTop w:val="200"/>
                  <w:marBottom w:val="0"/>
                  <w:divBdr>
                    <w:top w:val="none" w:sz="0" w:space="0" w:color="auto"/>
                    <w:left w:val="none" w:sz="0" w:space="0" w:color="auto"/>
                    <w:bottom w:val="none" w:sz="0" w:space="0" w:color="auto"/>
                    <w:right w:val="none" w:sz="0" w:space="0" w:color="auto"/>
                  </w:divBdr>
                </w:div>
                <w:div w:id="610892321">
                  <w:marLeft w:val="547"/>
                  <w:marRight w:val="0"/>
                  <w:marTop w:val="200"/>
                  <w:marBottom w:val="0"/>
                  <w:divBdr>
                    <w:top w:val="none" w:sz="0" w:space="0" w:color="auto"/>
                    <w:left w:val="none" w:sz="0" w:space="0" w:color="auto"/>
                    <w:bottom w:val="none" w:sz="0" w:space="0" w:color="auto"/>
                    <w:right w:val="none" w:sz="0" w:space="0" w:color="auto"/>
                  </w:divBdr>
                </w:div>
                <w:div w:id="643311491">
                  <w:marLeft w:val="547"/>
                  <w:marRight w:val="0"/>
                  <w:marTop w:val="200"/>
                  <w:marBottom w:val="0"/>
                  <w:divBdr>
                    <w:top w:val="none" w:sz="0" w:space="0" w:color="auto"/>
                    <w:left w:val="none" w:sz="0" w:space="0" w:color="auto"/>
                    <w:bottom w:val="none" w:sz="0" w:space="0" w:color="auto"/>
                    <w:right w:val="none" w:sz="0" w:space="0" w:color="auto"/>
                  </w:divBdr>
                </w:div>
                <w:div w:id="697317086">
                  <w:marLeft w:val="547"/>
                  <w:marRight w:val="0"/>
                  <w:marTop w:val="200"/>
                  <w:marBottom w:val="0"/>
                  <w:divBdr>
                    <w:top w:val="none" w:sz="0" w:space="0" w:color="auto"/>
                    <w:left w:val="none" w:sz="0" w:space="0" w:color="auto"/>
                    <w:bottom w:val="none" w:sz="0" w:space="0" w:color="auto"/>
                    <w:right w:val="none" w:sz="0" w:space="0" w:color="auto"/>
                  </w:divBdr>
                </w:div>
                <w:div w:id="107550329">
                  <w:marLeft w:val="547"/>
                  <w:marRight w:val="0"/>
                  <w:marTop w:val="200"/>
                  <w:marBottom w:val="0"/>
                  <w:divBdr>
                    <w:top w:val="none" w:sz="0" w:space="0" w:color="auto"/>
                    <w:left w:val="none" w:sz="0" w:space="0" w:color="auto"/>
                    <w:bottom w:val="none" w:sz="0" w:space="0" w:color="auto"/>
                    <w:right w:val="none" w:sz="0" w:space="0" w:color="auto"/>
                  </w:divBdr>
                </w:div>
                <w:div w:id="690690561">
                  <w:marLeft w:val="547"/>
                  <w:marRight w:val="0"/>
                  <w:marTop w:val="200"/>
                  <w:marBottom w:val="0"/>
                  <w:divBdr>
                    <w:top w:val="none" w:sz="0" w:space="0" w:color="auto"/>
                    <w:left w:val="none" w:sz="0" w:space="0" w:color="auto"/>
                    <w:bottom w:val="none" w:sz="0" w:space="0" w:color="auto"/>
                    <w:right w:val="none" w:sz="0" w:space="0" w:color="auto"/>
                  </w:divBdr>
                </w:div>
                <w:div w:id="563495614">
                  <w:marLeft w:val="547"/>
                  <w:marRight w:val="0"/>
                  <w:marTop w:val="200"/>
                  <w:marBottom w:val="0"/>
                  <w:divBdr>
                    <w:top w:val="none" w:sz="0" w:space="0" w:color="auto"/>
                    <w:left w:val="none" w:sz="0" w:space="0" w:color="auto"/>
                    <w:bottom w:val="none" w:sz="0" w:space="0" w:color="auto"/>
                    <w:right w:val="none" w:sz="0" w:space="0" w:color="auto"/>
                  </w:divBdr>
                </w:div>
                <w:div w:id="831602280">
                  <w:marLeft w:val="547"/>
                  <w:marRight w:val="0"/>
                  <w:marTop w:val="200"/>
                  <w:marBottom w:val="0"/>
                  <w:divBdr>
                    <w:top w:val="none" w:sz="0" w:space="0" w:color="auto"/>
                    <w:left w:val="none" w:sz="0" w:space="0" w:color="auto"/>
                    <w:bottom w:val="none" w:sz="0" w:space="0" w:color="auto"/>
                    <w:right w:val="none" w:sz="0" w:space="0" w:color="auto"/>
                  </w:divBdr>
                </w:div>
                <w:div w:id="600796681">
                  <w:marLeft w:val="547"/>
                  <w:marRight w:val="0"/>
                  <w:marTop w:val="200"/>
                  <w:marBottom w:val="0"/>
                  <w:divBdr>
                    <w:top w:val="none" w:sz="0" w:space="0" w:color="auto"/>
                    <w:left w:val="none" w:sz="0" w:space="0" w:color="auto"/>
                    <w:bottom w:val="none" w:sz="0" w:space="0" w:color="auto"/>
                    <w:right w:val="none" w:sz="0" w:space="0" w:color="auto"/>
                  </w:divBdr>
                </w:div>
                <w:div w:id="39328735">
                  <w:marLeft w:val="547"/>
                  <w:marRight w:val="0"/>
                  <w:marTop w:val="200"/>
                  <w:marBottom w:val="0"/>
                  <w:divBdr>
                    <w:top w:val="none" w:sz="0" w:space="0" w:color="auto"/>
                    <w:left w:val="none" w:sz="0" w:space="0" w:color="auto"/>
                    <w:bottom w:val="none" w:sz="0" w:space="0" w:color="auto"/>
                    <w:right w:val="none" w:sz="0" w:space="0" w:color="auto"/>
                  </w:divBdr>
                </w:div>
                <w:div w:id="2132481315">
                  <w:marLeft w:val="547"/>
                  <w:marRight w:val="0"/>
                  <w:marTop w:val="200"/>
                  <w:marBottom w:val="0"/>
                  <w:divBdr>
                    <w:top w:val="none" w:sz="0" w:space="0" w:color="auto"/>
                    <w:left w:val="none" w:sz="0" w:space="0" w:color="auto"/>
                    <w:bottom w:val="none" w:sz="0" w:space="0" w:color="auto"/>
                    <w:right w:val="none" w:sz="0" w:space="0" w:color="auto"/>
                  </w:divBdr>
                </w:div>
                <w:div w:id="1292900576">
                  <w:marLeft w:val="547"/>
                  <w:marRight w:val="0"/>
                  <w:marTop w:val="200"/>
                  <w:marBottom w:val="0"/>
                  <w:divBdr>
                    <w:top w:val="none" w:sz="0" w:space="0" w:color="auto"/>
                    <w:left w:val="none" w:sz="0" w:space="0" w:color="auto"/>
                    <w:bottom w:val="none" w:sz="0" w:space="0" w:color="auto"/>
                    <w:right w:val="none" w:sz="0" w:space="0" w:color="auto"/>
                  </w:divBdr>
                </w:div>
                <w:div w:id="1623805810">
                  <w:marLeft w:val="547"/>
                  <w:marRight w:val="0"/>
                  <w:marTop w:val="200"/>
                  <w:marBottom w:val="0"/>
                  <w:divBdr>
                    <w:top w:val="none" w:sz="0" w:space="0" w:color="auto"/>
                    <w:left w:val="none" w:sz="0" w:space="0" w:color="auto"/>
                    <w:bottom w:val="none" w:sz="0" w:space="0" w:color="auto"/>
                    <w:right w:val="none" w:sz="0" w:space="0" w:color="auto"/>
                  </w:divBdr>
                </w:div>
                <w:div w:id="641618424">
                  <w:marLeft w:val="547"/>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1197624560">
      <w:bodyDiv w:val="1"/>
      <w:marLeft w:val="0"/>
      <w:marRight w:val="0"/>
      <w:marTop w:val="0"/>
      <w:marBottom w:val="0"/>
      <w:divBdr>
        <w:top w:val="none" w:sz="0" w:space="0" w:color="auto"/>
        <w:left w:val="none" w:sz="0" w:space="0" w:color="auto"/>
        <w:bottom w:val="none" w:sz="0" w:space="0" w:color="auto"/>
        <w:right w:val="none" w:sz="0" w:space="0" w:color="auto"/>
      </w:divBdr>
    </w:div>
    <w:div w:id="1390616354">
      <w:bodyDiv w:val="1"/>
      <w:marLeft w:val="0"/>
      <w:marRight w:val="0"/>
      <w:marTop w:val="0"/>
      <w:marBottom w:val="0"/>
      <w:divBdr>
        <w:top w:val="none" w:sz="0" w:space="0" w:color="auto"/>
        <w:left w:val="none" w:sz="0" w:space="0" w:color="auto"/>
        <w:bottom w:val="none" w:sz="0" w:space="0" w:color="auto"/>
        <w:right w:val="none" w:sz="0" w:space="0" w:color="auto"/>
      </w:divBdr>
    </w:div>
    <w:div w:id="1555965331">
      <w:bodyDiv w:val="1"/>
      <w:marLeft w:val="0"/>
      <w:marRight w:val="0"/>
      <w:marTop w:val="0"/>
      <w:marBottom w:val="0"/>
      <w:divBdr>
        <w:top w:val="none" w:sz="0" w:space="0" w:color="auto"/>
        <w:left w:val="none" w:sz="0" w:space="0" w:color="auto"/>
        <w:bottom w:val="none" w:sz="0" w:space="0" w:color="auto"/>
        <w:right w:val="none" w:sz="0" w:space="0" w:color="auto"/>
      </w:divBdr>
      <w:divsChild>
        <w:div w:id="100533934">
          <w:marLeft w:val="360"/>
          <w:marRight w:val="0"/>
          <w:marTop w:val="200"/>
          <w:marBottom w:val="0"/>
          <w:divBdr>
            <w:top w:val="none" w:sz="0" w:space="0" w:color="auto"/>
            <w:left w:val="none" w:sz="0" w:space="0" w:color="auto"/>
            <w:bottom w:val="none" w:sz="0" w:space="0" w:color="auto"/>
            <w:right w:val="none" w:sz="0" w:space="0" w:color="auto"/>
          </w:divBdr>
        </w:div>
      </w:divsChild>
    </w:div>
    <w:div w:id="207908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2B848-EFD1-430A-A87F-B26E9D2B4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4905</Words>
  <Characters>28036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TITLE</vt:lpstr>
    </vt:vector>
  </TitlesOfParts>
  <Company>WHITS</Company>
  <LinksUpToDate>false</LinksUpToDate>
  <CharactersWithSpaces>32876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DuggaE</dc:creator>
  <cp:keywords/>
  <cp:lastModifiedBy>J Townsend</cp:lastModifiedBy>
  <cp:revision>5</cp:revision>
  <cp:lastPrinted>2016-09-23T12:42:00Z</cp:lastPrinted>
  <dcterms:created xsi:type="dcterms:W3CDTF">2024-11-27T12:57:00Z</dcterms:created>
  <dcterms:modified xsi:type="dcterms:W3CDTF">2025-01-14T13:28:00Z</dcterms:modified>
</cp:coreProperties>
</file>